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6D7456" w:rsidRDefault="006D7456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6D7456" w:rsidRDefault="006D7456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C31B3A" w:rsidRPr="00205033" w:rsidRDefault="00C31B3A" w:rsidP="00D133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1B3A" w:rsidRPr="00967909" w:rsidRDefault="00D7510E" w:rsidP="00D1330B">
      <w:pPr>
        <w:rPr>
          <w:rFonts w:ascii="Times New Roman" w:hAnsi="Times New Roman" w:cs="Times New Roman"/>
          <w:sz w:val="24"/>
          <w:szCs w:val="24"/>
        </w:rPr>
      </w:pPr>
      <w:r w:rsidRPr="00967909">
        <w:rPr>
          <w:rFonts w:ascii="Times New Roman" w:hAnsi="Times New Roman" w:cs="Times New Roman"/>
          <w:sz w:val="24"/>
          <w:szCs w:val="24"/>
        </w:rPr>
        <w:t xml:space="preserve">KLASA: </w:t>
      </w:r>
      <w:r w:rsidR="00967909" w:rsidRPr="00967909">
        <w:rPr>
          <w:rFonts w:ascii="Times New Roman" w:hAnsi="Times New Roman" w:cs="Times New Roman"/>
          <w:shd w:val="clear" w:color="auto" w:fill="FFFFFF"/>
        </w:rPr>
        <w:t>400-04/22-01/01</w:t>
      </w:r>
    </w:p>
    <w:p w:rsidR="00D7510E" w:rsidRPr="00967909" w:rsidRDefault="00D7510E" w:rsidP="00D1330B">
      <w:pPr>
        <w:rPr>
          <w:rFonts w:ascii="Times New Roman" w:hAnsi="Times New Roman" w:cs="Times New Roman"/>
          <w:sz w:val="24"/>
          <w:szCs w:val="24"/>
        </w:rPr>
      </w:pPr>
      <w:r w:rsidRPr="00967909">
        <w:rPr>
          <w:rFonts w:ascii="Times New Roman" w:hAnsi="Times New Roman" w:cs="Times New Roman"/>
          <w:sz w:val="24"/>
          <w:szCs w:val="24"/>
        </w:rPr>
        <w:t xml:space="preserve">URBROJ: </w:t>
      </w:r>
      <w:r w:rsidR="00967909" w:rsidRPr="00967909">
        <w:rPr>
          <w:rFonts w:ascii="Times New Roman" w:hAnsi="Times New Roman" w:cs="Times New Roman"/>
          <w:shd w:val="clear" w:color="auto" w:fill="FFFFFF"/>
        </w:rPr>
        <w:t>2158-77-10-22-02</w:t>
      </w:r>
    </w:p>
    <w:p w:rsidR="00CD5C6C" w:rsidRPr="00D7510E" w:rsidRDefault="00947352" w:rsidP="00D1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31</w:t>
      </w:r>
      <w:r w:rsidR="00CD5C6C">
        <w:rPr>
          <w:rFonts w:ascii="Times New Roman" w:hAnsi="Times New Roman" w:cs="Times New Roman"/>
          <w:sz w:val="24"/>
          <w:szCs w:val="24"/>
        </w:rPr>
        <w:t>. siječnja 202</w:t>
      </w:r>
      <w:r w:rsidR="00205033">
        <w:rPr>
          <w:rFonts w:ascii="Times New Roman" w:hAnsi="Times New Roman" w:cs="Times New Roman"/>
          <w:sz w:val="24"/>
          <w:szCs w:val="24"/>
        </w:rPr>
        <w:t>2</w:t>
      </w:r>
      <w:r w:rsidR="00CD5C6C">
        <w:rPr>
          <w:rFonts w:ascii="Times New Roman" w:hAnsi="Times New Roman" w:cs="Times New Roman"/>
          <w:sz w:val="24"/>
          <w:szCs w:val="24"/>
        </w:rPr>
        <w:t>.</w:t>
      </w:r>
    </w:p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D1330B" w:rsidRPr="00F2520E" w:rsidRDefault="00D1330B" w:rsidP="00D1330B">
      <w:pPr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NADLEŽNO MINISTARSTVO:</w:t>
      </w: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2520E">
        <w:rPr>
          <w:rFonts w:ascii="Times New Roman" w:hAnsi="Times New Roman" w:cs="Times New Roman"/>
          <w:sz w:val="24"/>
          <w:szCs w:val="24"/>
        </w:rPr>
        <w:t xml:space="preserve"> SVEUČILIŠTE JOSIPA JURJA STROSSMAYERA U OSIJEKU</w:t>
      </w:r>
      <w:r w:rsidR="004A6096">
        <w:rPr>
          <w:rFonts w:ascii="Times New Roman" w:hAnsi="Times New Roman" w:cs="Times New Roman"/>
          <w:sz w:val="24"/>
          <w:szCs w:val="24"/>
        </w:rPr>
        <w:t>,</w:t>
      </w:r>
      <w:r w:rsidRPr="00F2520E"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OIB:</w:t>
      </w:r>
      <w:r w:rsidR="00793AB8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2520E">
        <w:rPr>
          <w:rFonts w:ascii="Times New Roman" w:hAnsi="Times New Roman" w:cs="Times New Roman"/>
          <w:sz w:val="24"/>
          <w:szCs w:val="24"/>
        </w:rPr>
        <w:t>8542</w:t>
      </w:r>
    </w:p>
    <w:p w:rsidR="004A6096" w:rsidRDefault="004A6096" w:rsidP="00D13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</w:t>
      </w:r>
      <w:r w:rsidRPr="004A6096">
        <w:rPr>
          <w:rFonts w:ascii="Times New Roman" w:hAnsi="Times New Roman" w:cs="Times New Roman"/>
          <w:sz w:val="24"/>
          <w:szCs w:val="24"/>
        </w:rPr>
        <w:t>080 (MINISTARSTVO ZNANOSTI I OBRAZOVANJA)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RKP:</w:t>
      </w:r>
      <w:r w:rsidR="00793AB8">
        <w:rPr>
          <w:rFonts w:ascii="Times New Roman" w:hAnsi="Times New Roman" w:cs="Times New Roman"/>
          <w:sz w:val="24"/>
          <w:szCs w:val="24"/>
        </w:rPr>
        <w:t xml:space="preserve"> 02250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</w:p>
    <w:p w:rsidR="00D1330B" w:rsidRPr="00F2520E" w:rsidRDefault="00952A27" w:rsidP="00952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D1330B" w:rsidRDefault="00D1330B" w:rsidP="00952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razdoblje </w:t>
      </w:r>
      <w:r w:rsidR="00ED06DD"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1. 1.</w:t>
      </w:r>
      <w:r w:rsidR="0020503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4A6096">
        <w:rPr>
          <w:rFonts w:ascii="Times New Roman" w:hAnsi="Times New Roman" w:cs="Times New Roman"/>
          <w:b/>
          <w:sz w:val="24"/>
          <w:szCs w:val="24"/>
        </w:rPr>
        <w:t>do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A6096">
        <w:rPr>
          <w:rFonts w:ascii="Times New Roman" w:hAnsi="Times New Roman" w:cs="Times New Roman"/>
          <w:b/>
          <w:sz w:val="24"/>
          <w:szCs w:val="24"/>
        </w:rPr>
        <w:t>1. 12</w:t>
      </w:r>
      <w:r w:rsidR="00205033">
        <w:rPr>
          <w:rFonts w:ascii="Times New Roman" w:hAnsi="Times New Roman" w:cs="Times New Roman"/>
          <w:b/>
          <w:sz w:val="24"/>
          <w:szCs w:val="24"/>
        </w:rPr>
        <w:t>. 2021</w:t>
      </w:r>
      <w:r w:rsidR="00952A27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A6096" w:rsidRPr="00F2520E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B8" w:rsidRPr="00F2520E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Pr="00F2520E">
        <w:rPr>
          <w:rFonts w:ascii="Times New Roman" w:hAnsi="Times New Roman" w:cs="Times New Roman"/>
          <w:sz w:val="24"/>
          <w:szCs w:val="24"/>
        </w:rPr>
        <w:t xml:space="preserve"> je javno visoko u</w:t>
      </w:r>
      <w:r w:rsidR="009C042F">
        <w:rPr>
          <w:rFonts w:ascii="Times New Roman" w:hAnsi="Times New Roman" w:cs="Times New Roman"/>
          <w:sz w:val="24"/>
          <w:szCs w:val="24"/>
        </w:rPr>
        <w:t>čilište u sastavu Sveučilišta Josipa Jurja</w:t>
      </w:r>
      <w:r w:rsidRPr="00F2520E">
        <w:rPr>
          <w:rFonts w:ascii="Times New Roman" w:hAnsi="Times New Roman" w:cs="Times New Roman"/>
          <w:sz w:val="24"/>
          <w:szCs w:val="24"/>
        </w:rPr>
        <w:t xml:space="preserve"> Strossmayera.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 xml:space="preserve">jelom se financira iz proračuna Republike Hrvatske, a manjim </w:t>
      </w:r>
      <w:r>
        <w:rPr>
          <w:rFonts w:ascii="Times New Roman" w:hAnsi="Times New Roman" w:cs="Times New Roman"/>
          <w:sz w:val="24"/>
          <w:szCs w:val="24"/>
        </w:rPr>
        <w:t xml:space="preserve">djelom </w:t>
      </w:r>
      <w:r w:rsidRPr="00F2520E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793AB8" w:rsidRPr="00A962C3" w:rsidRDefault="00952A27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 w:rsidRPr="00A962C3">
        <w:rPr>
          <w:rFonts w:ascii="Times New Roman" w:hAnsi="Times New Roman" w:cs="Times New Roman"/>
          <w:sz w:val="24"/>
          <w:szCs w:val="24"/>
        </w:rPr>
        <w:t>Sukladno</w:t>
      </w:r>
      <w:r w:rsidR="0099538E" w:rsidRPr="00A962C3">
        <w:rPr>
          <w:rFonts w:ascii="Times New Roman" w:hAnsi="Times New Roman" w:cs="Times New Roman"/>
          <w:sz w:val="24"/>
          <w:szCs w:val="24"/>
        </w:rPr>
        <w:t xml:space="preserve"> </w:t>
      </w:r>
      <w:r w:rsidR="00A962C3">
        <w:rPr>
          <w:rFonts w:ascii="Times New Roman" w:hAnsi="Times New Roman" w:cs="Times New Roman"/>
          <w:sz w:val="24"/>
          <w:szCs w:val="24"/>
        </w:rPr>
        <w:t>člancima</w:t>
      </w:r>
      <w:r w:rsidR="00A962C3" w:rsidRPr="00A962C3">
        <w:rPr>
          <w:rFonts w:ascii="Times New Roman" w:hAnsi="Times New Roman" w:cs="Times New Roman"/>
          <w:sz w:val="24"/>
          <w:szCs w:val="24"/>
        </w:rPr>
        <w:t xml:space="preserve"> 13. – 16. </w:t>
      </w:r>
      <w:r w:rsidR="0099538E" w:rsidRPr="00A962C3">
        <w:rPr>
          <w:rFonts w:ascii="Times New Roman" w:hAnsi="Times New Roman" w:cs="Times New Roman"/>
          <w:sz w:val="24"/>
          <w:szCs w:val="24"/>
        </w:rPr>
        <w:t>P</w:t>
      </w:r>
      <w:r w:rsidR="00A962C3" w:rsidRPr="00A962C3">
        <w:rPr>
          <w:rFonts w:ascii="Times New Roman" w:hAnsi="Times New Roman" w:cs="Times New Roman"/>
          <w:sz w:val="24"/>
          <w:szCs w:val="24"/>
        </w:rPr>
        <w:t>ravilnika</w:t>
      </w:r>
      <w:r w:rsidR="0099538E" w:rsidRPr="00A962C3">
        <w:rPr>
          <w:rFonts w:ascii="Times New Roman" w:hAnsi="Times New Roman" w:cs="Times New Roman"/>
          <w:sz w:val="24"/>
          <w:szCs w:val="24"/>
        </w:rPr>
        <w:t xml:space="preserve"> o financijskom izvještavanju u proračunskom računovodstvu </w:t>
      </w:r>
      <w:bookmarkStart w:id="0" w:name="_GoBack"/>
      <w:bookmarkEnd w:id="0"/>
      <w:r w:rsidR="00A962C3" w:rsidRPr="00A96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(Nar. nov., br. 3/2015., 93/2015., 135/2015., 2/2017., 28/2017., 112/2018., 126/2019., 145/2020. i 32/2021.)</w:t>
      </w:r>
      <w:r w:rsidR="00A962C3" w:rsidRPr="00A96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793AB8" w:rsidRPr="00A962C3">
        <w:rPr>
          <w:rFonts w:ascii="Times New Roman" w:hAnsi="Times New Roman" w:cs="Times New Roman"/>
          <w:sz w:val="24"/>
          <w:szCs w:val="24"/>
        </w:rPr>
        <w:t xml:space="preserve"> dostavljamo Bilješke uz fina</w:t>
      </w:r>
      <w:r w:rsidRPr="00A962C3">
        <w:rPr>
          <w:rFonts w:ascii="Times New Roman" w:hAnsi="Times New Roman" w:cs="Times New Roman"/>
          <w:sz w:val="24"/>
          <w:szCs w:val="24"/>
        </w:rPr>
        <w:t>ncijsko izvješće kao dopunu podataka uz financijske izvještaje</w:t>
      </w:r>
      <w:r w:rsidR="00793AB8" w:rsidRPr="00A962C3">
        <w:rPr>
          <w:rFonts w:ascii="Times New Roman" w:hAnsi="Times New Roman" w:cs="Times New Roman"/>
          <w:sz w:val="24"/>
          <w:szCs w:val="24"/>
        </w:rPr>
        <w:t>.</w:t>
      </w:r>
    </w:p>
    <w:p w:rsidR="000759E8" w:rsidRDefault="000759E8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0E" w:rsidRDefault="00D7510E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C6C" w:rsidRDefault="00CD5C6C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C6C" w:rsidRDefault="00CD5C6C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0E" w:rsidRDefault="00D7510E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20E" w:rsidRDefault="00F2520E" w:rsidP="00F2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93AB8"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793AB8" w:rsidRPr="00952A27" w:rsidRDefault="001E779D" w:rsidP="00F252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</w:t>
      </w:r>
      <w:r w:rsidR="00F2520E">
        <w:rPr>
          <w:rFonts w:ascii="Times New Roman" w:hAnsi="Times New Roman" w:cs="Times New Roman"/>
          <w:sz w:val="24"/>
          <w:szCs w:val="24"/>
        </w:rPr>
        <w:t xml:space="preserve"> –</w:t>
      </w:r>
      <w:r w:rsidR="004A6096"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povećanje prihoda rezultat je povećanja projektnih aktivnosti u izvještajnom razdobl</w:t>
      </w:r>
      <w:r w:rsidR="00952A27">
        <w:rPr>
          <w:rFonts w:ascii="Times New Roman" w:hAnsi="Times New Roman" w:cs="Times New Roman"/>
          <w:sz w:val="24"/>
          <w:szCs w:val="24"/>
        </w:rPr>
        <w:t>ju, ostvareno je značajno poveća</w:t>
      </w:r>
      <w:r w:rsidR="00793AB8">
        <w:rPr>
          <w:rFonts w:ascii="Times New Roman" w:hAnsi="Times New Roman" w:cs="Times New Roman"/>
          <w:sz w:val="24"/>
          <w:szCs w:val="24"/>
        </w:rPr>
        <w:t>nje prihoda iz EU sredstava</w:t>
      </w:r>
      <w:r>
        <w:rPr>
          <w:rFonts w:ascii="Times New Roman" w:hAnsi="Times New Roman" w:cs="Times New Roman"/>
          <w:sz w:val="24"/>
          <w:szCs w:val="24"/>
        </w:rPr>
        <w:t xml:space="preserve"> AOP 052</w:t>
      </w:r>
    </w:p>
    <w:p w:rsidR="00DF0787" w:rsidRDefault="00F00A35" w:rsidP="00F2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10</w:t>
      </w:r>
      <w:r w:rsidR="001E77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79D">
        <w:rPr>
          <w:rFonts w:ascii="Times New Roman" w:hAnsi="Times New Roman" w:cs="Times New Roman"/>
          <w:sz w:val="24"/>
          <w:szCs w:val="24"/>
        </w:rPr>
        <w:t>–</w:t>
      </w:r>
      <w:r w:rsidR="00BA0709">
        <w:rPr>
          <w:rFonts w:ascii="Times New Roman" w:hAnsi="Times New Roman" w:cs="Times New Roman"/>
          <w:sz w:val="24"/>
          <w:szCs w:val="24"/>
        </w:rPr>
        <w:t xml:space="preserve"> </w:t>
      </w:r>
      <w:r w:rsidR="001E779D">
        <w:rPr>
          <w:rFonts w:ascii="Times New Roman" w:hAnsi="Times New Roman" w:cs="Times New Roman"/>
          <w:sz w:val="24"/>
          <w:szCs w:val="24"/>
        </w:rPr>
        <w:t>smanjenje se odnosi na ostvarene manje prihode o</w:t>
      </w:r>
      <w:r w:rsidR="00DC6C17">
        <w:rPr>
          <w:rFonts w:ascii="Times New Roman" w:hAnsi="Times New Roman" w:cs="Times New Roman"/>
          <w:sz w:val="24"/>
          <w:szCs w:val="24"/>
        </w:rPr>
        <w:t>d</w:t>
      </w:r>
      <w:r w:rsidR="001E779D">
        <w:rPr>
          <w:rFonts w:ascii="Times New Roman" w:hAnsi="Times New Roman" w:cs="Times New Roman"/>
          <w:sz w:val="24"/>
          <w:szCs w:val="24"/>
        </w:rPr>
        <w:t xml:space="preserve"> školarina te za naplaćene prihode budućih razdoblja</w:t>
      </w:r>
      <w:r w:rsidR="00F8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9D" w:rsidRDefault="001E779D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119</w:t>
      </w:r>
      <w:r w:rsidR="00CA2A9D">
        <w:rPr>
          <w:rFonts w:ascii="Times New Roman" w:hAnsi="Times New Roman" w:cs="Times New Roman"/>
          <w:sz w:val="24"/>
          <w:szCs w:val="24"/>
        </w:rPr>
        <w:t xml:space="preserve"> – </w:t>
      </w:r>
      <w:r w:rsidR="0009195E">
        <w:rPr>
          <w:rFonts w:ascii="Times New Roman" w:hAnsi="Times New Roman" w:cs="Times New Roman"/>
          <w:sz w:val="24"/>
          <w:szCs w:val="24"/>
        </w:rPr>
        <w:t>povećanje</w:t>
      </w:r>
      <w:r w:rsidR="00F8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odnosi najvećim dijelom na ostvarene veće prihode od donacija zbog provođenja projekta na kojemu je fakultet partnerska organizacija</w:t>
      </w:r>
    </w:p>
    <w:p w:rsidR="00471368" w:rsidRDefault="00471368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1E779D">
        <w:rPr>
          <w:rFonts w:ascii="Times New Roman" w:hAnsi="Times New Roman" w:cs="Times New Roman"/>
          <w:sz w:val="24"/>
          <w:szCs w:val="24"/>
        </w:rPr>
        <w:t>128</w:t>
      </w:r>
      <w:r w:rsidR="00E204AB">
        <w:rPr>
          <w:rFonts w:ascii="Times New Roman" w:hAnsi="Times New Roman" w:cs="Times New Roman"/>
          <w:sz w:val="24"/>
          <w:szCs w:val="24"/>
        </w:rPr>
        <w:t xml:space="preserve"> – </w:t>
      </w:r>
      <w:r w:rsidR="0009195E">
        <w:rPr>
          <w:rFonts w:ascii="Times New Roman" w:hAnsi="Times New Roman" w:cs="Times New Roman"/>
          <w:sz w:val="24"/>
          <w:szCs w:val="24"/>
        </w:rPr>
        <w:t>povećanje prihoda iz nadlež</w:t>
      </w:r>
      <w:r>
        <w:rPr>
          <w:rFonts w:ascii="Times New Roman" w:hAnsi="Times New Roman" w:cs="Times New Roman"/>
          <w:sz w:val="24"/>
          <w:szCs w:val="24"/>
        </w:rPr>
        <w:t>nog proračuna rezultat je povećanja p</w:t>
      </w:r>
      <w:r w:rsidR="001E779D">
        <w:rPr>
          <w:rFonts w:ascii="Times New Roman" w:hAnsi="Times New Roman" w:cs="Times New Roman"/>
          <w:sz w:val="24"/>
          <w:szCs w:val="24"/>
        </w:rPr>
        <w:t>rihoda zbog povećanja osnovice za obračun plaća</w:t>
      </w:r>
      <w:r>
        <w:rPr>
          <w:rFonts w:ascii="Times New Roman" w:hAnsi="Times New Roman" w:cs="Times New Roman"/>
          <w:sz w:val="24"/>
          <w:szCs w:val="24"/>
        </w:rPr>
        <w:t xml:space="preserve"> djelatnika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1E779D" w:rsidRDefault="001E779D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146 – rashodi poslovanja povećani su najvećim dijelom zbog povećanja plaća djelatnika (povećanja osnovice za obračun plaća za redovni rad, povećanja plaća za posebne uvjete rada, te povećanja plaća po sudskim sporovima)</w:t>
      </w:r>
    </w:p>
    <w:p w:rsidR="001E779D" w:rsidRDefault="001E779D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159</w:t>
      </w:r>
      <w:r w:rsidR="00E204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povećanje materijalnih rashoda rezultat je povećanja rashoda za stručno usavršavanje, te za povećanje rashoda za materijal i energiju</w:t>
      </w:r>
    </w:p>
    <w:p w:rsidR="001E779D" w:rsidRDefault="001E779D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172</w:t>
      </w:r>
      <w:r w:rsidR="00E204AB">
        <w:rPr>
          <w:rFonts w:ascii="Times New Roman" w:hAnsi="Times New Roman" w:cs="Times New Roman"/>
          <w:sz w:val="24"/>
          <w:szCs w:val="24"/>
        </w:rPr>
        <w:t xml:space="preserve"> </w:t>
      </w:r>
      <w:r w:rsidR="00C055BC">
        <w:rPr>
          <w:rFonts w:ascii="Times New Roman" w:hAnsi="Times New Roman" w:cs="Times New Roman"/>
          <w:sz w:val="24"/>
          <w:szCs w:val="24"/>
        </w:rPr>
        <w:t>–</w:t>
      </w:r>
      <w:r w:rsidR="00E20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rashoda rezultat je povećanja rashoda za tekuće i investicijsko održavanje i povećanje intelektualnih usluga koje su povećane najvećim dij</w:t>
      </w:r>
      <w:r w:rsidR="00DD1ECE">
        <w:rPr>
          <w:rFonts w:ascii="Times New Roman" w:hAnsi="Times New Roman" w:cs="Times New Roman"/>
          <w:sz w:val="24"/>
          <w:szCs w:val="24"/>
        </w:rPr>
        <w:t>elom zbog povećanja projektnih a</w:t>
      </w:r>
      <w:r>
        <w:rPr>
          <w:rFonts w:ascii="Times New Roman" w:hAnsi="Times New Roman" w:cs="Times New Roman"/>
          <w:sz w:val="24"/>
          <w:szCs w:val="24"/>
        </w:rPr>
        <w:t>ktivnosti</w:t>
      </w:r>
    </w:p>
    <w:p w:rsidR="00DB5B0E" w:rsidRDefault="00177564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DD1ECE">
        <w:rPr>
          <w:rFonts w:ascii="Times New Roman" w:hAnsi="Times New Roman" w:cs="Times New Roman"/>
          <w:sz w:val="24"/>
          <w:szCs w:val="24"/>
        </w:rPr>
        <w:t>242</w:t>
      </w:r>
      <w:r w:rsidR="00AB6E4B">
        <w:rPr>
          <w:rFonts w:ascii="Times New Roman" w:hAnsi="Times New Roman" w:cs="Times New Roman"/>
          <w:sz w:val="24"/>
          <w:szCs w:val="24"/>
        </w:rPr>
        <w:t xml:space="preserve"> – </w:t>
      </w:r>
      <w:r w:rsidR="00DD1ECE">
        <w:rPr>
          <w:rFonts w:ascii="Times New Roman" w:hAnsi="Times New Roman" w:cs="Times New Roman"/>
          <w:sz w:val="24"/>
          <w:szCs w:val="24"/>
        </w:rPr>
        <w:t>povećanje je rezultat provođenja projekata financiranih iz sredstava EU</w:t>
      </w:r>
    </w:p>
    <w:p w:rsidR="00DD1ECE" w:rsidRDefault="00DD1ECE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344 – najvećim dijelom povećanje se odnosi za nabavu instrumenata, uređaja i strojeva uslijed provođenja i realiziranja projek</w:t>
      </w:r>
      <w:r w:rsidR="002F4A0F">
        <w:rPr>
          <w:rFonts w:ascii="Times New Roman" w:hAnsi="Times New Roman" w:cs="Times New Roman"/>
          <w:sz w:val="24"/>
          <w:szCs w:val="24"/>
        </w:rPr>
        <w:t xml:space="preserve">ata </w:t>
      </w:r>
    </w:p>
    <w:p w:rsidR="00DD1ECE" w:rsidRDefault="00DD1ECE" w:rsidP="00B703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925" w:rsidRDefault="00496925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BILJEŠKE UZ BILANCU (obrazac BIL)</w:t>
      </w:r>
    </w:p>
    <w:p w:rsidR="00490F94" w:rsidRDefault="00DD6CF1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</w:t>
      </w:r>
      <w:r w:rsidR="002D4E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imovina u ukupnom iznosu u promatranim izvještajnim razdobljima </w:t>
      </w:r>
      <w:r w:rsidR="00DD1ECE">
        <w:rPr>
          <w:rFonts w:ascii="Times New Roman" w:hAnsi="Times New Roman" w:cs="Times New Roman"/>
          <w:sz w:val="24"/>
          <w:szCs w:val="24"/>
        </w:rPr>
        <w:t>smanjena je najvećim dijelom zbog smanjenja vrijednosti uslijed provođenja ispravka vrijednosti postrojenja i opreme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ECE" w:rsidRDefault="00DD1ECE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063</w:t>
      </w:r>
      <w:r w:rsidR="00AB12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smanjenje je rezultat najvećim dijelom provođenja projektnih aktivnosti koji su financirani sredstvima Građevinskog i arhitektonskog fakulteta</w:t>
      </w:r>
    </w:p>
    <w:p w:rsidR="00DD1ECE" w:rsidRDefault="00DD1ECE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169 – najvećim dijelom smanjenje se odnosi na smanjenje tekućih obveza (AOP 182) koje su podmirene u izvještajnom razdoblju</w:t>
      </w:r>
    </w:p>
    <w:p w:rsidR="00DD1ECE" w:rsidRDefault="00DD1ECE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231 – smanjenje se odnosi na smanjenje vlastitih izvora uslijed povećanja ispravka vrijednosti nefinancijske imovine, te zbog smanjenja viška prihoda (AOP 239)</w:t>
      </w:r>
    </w:p>
    <w:p w:rsidR="00DD1ECE" w:rsidRDefault="00DD1ECE" w:rsidP="00915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516" w:rsidRDefault="00B21516" w:rsidP="00915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ECE" w:rsidRDefault="00DD1ECE" w:rsidP="00915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A7" w:rsidRPr="00AD0746" w:rsidRDefault="00B315A7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18492C" w:rsidRPr="00AD0746">
        <w:rPr>
          <w:rFonts w:ascii="Times New Roman" w:hAnsi="Times New Roman" w:cs="Times New Roman"/>
          <w:sz w:val="24"/>
          <w:szCs w:val="24"/>
        </w:rPr>
        <w:t>AOP 141</w:t>
      </w:r>
      <w:r w:rsidR="00915CB8" w:rsidRPr="00AD0746">
        <w:rPr>
          <w:rFonts w:ascii="Times New Roman" w:hAnsi="Times New Roman" w:cs="Times New Roman"/>
          <w:sz w:val="24"/>
          <w:szCs w:val="24"/>
        </w:rPr>
        <w:t>, AOP 152, AOP 153</w:t>
      </w:r>
      <w:r w:rsidR="00B17BC0" w:rsidRPr="00AD0746">
        <w:rPr>
          <w:rFonts w:ascii="Times New Roman" w:hAnsi="Times New Roman" w:cs="Times New Roman"/>
          <w:sz w:val="24"/>
          <w:szCs w:val="24"/>
        </w:rPr>
        <w:t>, AOP 154</w:t>
      </w:r>
      <w:r w:rsidR="004975B7" w:rsidRPr="00AD0746">
        <w:rPr>
          <w:rFonts w:ascii="Times New Roman" w:hAnsi="Times New Roman" w:cs="Times New Roman"/>
          <w:sz w:val="24"/>
          <w:szCs w:val="24"/>
        </w:rPr>
        <w:t xml:space="preserve"> </w:t>
      </w:r>
      <w:r w:rsidR="00915CB8" w:rsidRPr="00AD0746">
        <w:rPr>
          <w:rFonts w:ascii="Times New Roman" w:hAnsi="Times New Roman" w:cs="Times New Roman"/>
          <w:sz w:val="24"/>
          <w:szCs w:val="24"/>
        </w:rPr>
        <w:t xml:space="preserve"> – ukupna potraživanja Fakulteta su </w:t>
      </w:r>
      <w:r w:rsidR="00AE5B95" w:rsidRPr="00AD0746">
        <w:rPr>
          <w:rFonts w:ascii="Times New Roman" w:hAnsi="Times New Roman" w:cs="Times New Roman"/>
          <w:sz w:val="24"/>
          <w:szCs w:val="24"/>
        </w:rPr>
        <w:t xml:space="preserve">1.533.468,02 </w:t>
      </w:r>
      <w:r w:rsidRPr="00AD0746">
        <w:rPr>
          <w:rFonts w:ascii="Times New Roman" w:hAnsi="Times New Roman" w:cs="Times New Roman"/>
          <w:sz w:val="24"/>
          <w:szCs w:val="24"/>
        </w:rPr>
        <w:t xml:space="preserve">kn. Na temelju Izmjena i dopuna Pravilnika o proračunskom računovodstvu i računskom planu, proveden je postupak ispravka vrijednosti </w:t>
      </w:r>
      <w:r w:rsidR="00AE5B95" w:rsidRPr="00AD0746">
        <w:rPr>
          <w:rFonts w:ascii="Times New Roman" w:hAnsi="Times New Roman" w:cs="Times New Roman"/>
          <w:sz w:val="24"/>
          <w:szCs w:val="24"/>
        </w:rPr>
        <w:t>potraživanja u iznosu 365.046,25</w:t>
      </w:r>
      <w:r w:rsidR="00B162ED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F7A05" w:rsidRPr="00AD0746" w:rsidRDefault="00915CB8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 xml:space="preserve"> </w:t>
      </w:r>
      <w:r w:rsidR="0004167E" w:rsidRPr="00AD0746">
        <w:rPr>
          <w:rFonts w:ascii="Times New Roman" w:hAnsi="Times New Roman" w:cs="Times New Roman"/>
          <w:sz w:val="24"/>
          <w:szCs w:val="24"/>
        </w:rPr>
        <w:t>U</w:t>
      </w:r>
      <w:r w:rsidRPr="00AD0746">
        <w:rPr>
          <w:rFonts w:ascii="Times New Roman" w:hAnsi="Times New Roman" w:cs="Times New Roman"/>
          <w:sz w:val="24"/>
          <w:szCs w:val="24"/>
        </w:rPr>
        <w:t xml:space="preserve"> struk</w:t>
      </w:r>
      <w:r w:rsidR="00CB0197" w:rsidRPr="00AD0746">
        <w:rPr>
          <w:rFonts w:ascii="Times New Roman" w:hAnsi="Times New Roman" w:cs="Times New Roman"/>
          <w:sz w:val="24"/>
          <w:szCs w:val="24"/>
        </w:rPr>
        <w:t>turi potra</w:t>
      </w:r>
      <w:r w:rsidR="00AD0746" w:rsidRPr="00AD0746">
        <w:rPr>
          <w:rFonts w:ascii="Times New Roman" w:hAnsi="Times New Roman" w:cs="Times New Roman"/>
          <w:sz w:val="24"/>
          <w:szCs w:val="24"/>
        </w:rPr>
        <w:t>živanja nedospjelo je 1.020.679,33</w:t>
      </w:r>
      <w:r w:rsidRPr="00AD0746">
        <w:rPr>
          <w:rFonts w:ascii="Times New Roman" w:hAnsi="Times New Roman" w:cs="Times New Roman"/>
          <w:sz w:val="24"/>
          <w:szCs w:val="24"/>
        </w:rPr>
        <w:t xml:space="preserve"> kn</w:t>
      </w:r>
      <w:r w:rsidR="00CB0197" w:rsidRPr="00AD0746">
        <w:rPr>
          <w:rFonts w:ascii="Times New Roman" w:hAnsi="Times New Roman" w:cs="Times New Roman"/>
          <w:sz w:val="24"/>
          <w:szCs w:val="24"/>
        </w:rPr>
        <w:t>, a dospjelo je</w:t>
      </w:r>
      <w:r w:rsidR="00AD0746" w:rsidRPr="00AD0746">
        <w:rPr>
          <w:rFonts w:ascii="Times New Roman" w:hAnsi="Times New Roman" w:cs="Times New Roman"/>
          <w:sz w:val="24"/>
          <w:szCs w:val="24"/>
        </w:rPr>
        <w:t xml:space="preserve"> 512.788,69 </w:t>
      </w:r>
      <w:r w:rsidR="00B162ED">
        <w:rPr>
          <w:rFonts w:ascii="Times New Roman" w:hAnsi="Times New Roman" w:cs="Times New Roman"/>
          <w:sz w:val="24"/>
          <w:szCs w:val="24"/>
        </w:rPr>
        <w:t>kn</w:t>
      </w:r>
    </w:p>
    <w:p w:rsidR="00B17BC0" w:rsidRPr="00AE5B95" w:rsidRDefault="004975B7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 xml:space="preserve">AOP 164 </w:t>
      </w:r>
      <w:r w:rsidR="00B315A7" w:rsidRPr="00AD0746">
        <w:rPr>
          <w:rFonts w:ascii="Times New Roman" w:hAnsi="Times New Roman" w:cs="Times New Roman"/>
          <w:sz w:val="24"/>
          <w:szCs w:val="24"/>
        </w:rPr>
        <w:t>–</w:t>
      </w:r>
      <w:r w:rsidRPr="00AD0746">
        <w:rPr>
          <w:rFonts w:ascii="Times New Roman" w:hAnsi="Times New Roman" w:cs="Times New Roman"/>
          <w:sz w:val="24"/>
          <w:szCs w:val="24"/>
        </w:rPr>
        <w:t xml:space="preserve"> </w:t>
      </w:r>
      <w:r w:rsidR="00B315A7" w:rsidRPr="00AD0746">
        <w:rPr>
          <w:rFonts w:ascii="Times New Roman" w:hAnsi="Times New Roman" w:cs="Times New Roman"/>
          <w:sz w:val="24"/>
          <w:szCs w:val="24"/>
        </w:rPr>
        <w:t>unaprijed plaćeni rashodi budućih razdoblja</w:t>
      </w:r>
      <w:r w:rsidR="00AE5B95" w:rsidRPr="00AD0746">
        <w:rPr>
          <w:rFonts w:ascii="Times New Roman" w:hAnsi="Times New Roman" w:cs="Times New Roman"/>
          <w:sz w:val="24"/>
          <w:szCs w:val="24"/>
        </w:rPr>
        <w:t xml:space="preserve"> 18.486,52</w:t>
      </w:r>
      <w:r w:rsidR="0004167E" w:rsidRPr="00AD0746">
        <w:rPr>
          <w:rFonts w:ascii="Times New Roman" w:hAnsi="Times New Roman" w:cs="Times New Roman"/>
          <w:sz w:val="24"/>
          <w:szCs w:val="24"/>
        </w:rPr>
        <w:t xml:space="preserve"> kn</w:t>
      </w:r>
      <w:r w:rsidR="00B315A7" w:rsidRPr="00AD0746">
        <w:rPr>
          <w:rFonts w:ascii="Times New Roman" w:hAnsi="Times New Roman" w:cs="Times New Roman"/>
          <w:sz w:val="24"/>
          <w:szCs w:val="24"/>
        </w:rPr>
        <w:t xml:space="preserve"> odnose se na plaćene </w:t>
      </w:r>
      <w:r w:rsidR="00B315A7" w:rsidRPr="00AE5B95">
        <w:rPr>
          <w:rFonts w:ascii="Times New Roman" w:hAnsi="Times New Roman" w:cs="Times New Roman"/>
          <w:sz w:val="24"/>
          <w:szCs w:val="24"/>
        </w:rPr>
        <w:t>pretpla</w:t>
      </w:r>
      <w:r w:rsidR="00AE5B95" w:rsidRPr="00AE5B95">
        <w:rPr>
          <w:rFonts w:ascii="Times New Roman" w:hAnsi="Times New Roman" w:cs="Times New Roman"/>
          <w:sz w:val="24"/>
          <w:szCs w:val="24"/>
        </w:rPr>
        <w:t>te za stručne časopise i</w:t>
      </w:r>
      <w:r w:rsidR="009C24B6" w:rsidRPr="00AE5B95">
        <w:rPr>
          <w:rFonts w:ascii="Times New Roman" w:hAnsi="Times New Roman" w:cs="Times New Roman"/>
          <w:sz w:val="24"/>
          <w:szCs w:val="24"/>
        </w:rPr>
        <w:t xml:space="preserve"> plaćene kotizacije </w:t>
      </w:r>
      <w:r w:rsidR="00B315A7" w:rsidRPr="00AE5B95">
        <w:rPr>
          <w:rFonts w:ascii="Times New Roman" w:hAnsi="Times New Roman" w:cs="Times New Roman"/>
          <w:sz w:val="24"/>
          <w:szCs w:val="24"/>
        </w:rPr>
        <w:t>za</w:t>
      </w:r>
      <w:r w:rsidR="009C24B6" w:rsidRPr="00AE5B95">
        <w:rPr>
          <w:rFonts w:ascii="Times New Roman" w:hAnsi="Times New Roman" w:cs="Times New Roman"/>
          <w:sz w:val="24"/>
          <w:szCs w:val="24"/>
        </w:rPr>
        <w:t xml:space="preserve"> 2022</w:t>
      </w:r>
      <w:r w:rsidR="00B162ED">
        <w:rPr>
          <w:rFonts w:ascii="Times New Roman" w:hAnsi="Times New Roman" w:cs="Times New Roman"/>
          <w:sz w:val="24"/>
          <w:szCs w:val="24"/>
        </w:rPr>
        <w:t>. godinu</w:t>
      </w:r>
    </w:p>
    <w:p w:rsidR="00B315A7" w:rsidRPr="00AE5B95" w:rsidRDefault="00B315A7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5">
        <w:rPr>
          <w:rFonts w:ascii="Times New Roman" w:hAnsi="Times New Roman" w:cs="Times New Roman"/>
          <w:sz w:val="24"/>
          <w:szCs w:val="24"/>
        </w:rPr>
        <w:t>Kontinuirani rashodi</w:t>
      </w:r>
      <w:r w:rsidR="00AE5B95" w:rsidRPr="00AE5B95">
        <w:rPr>
          <w:rFonts w:ascii="Times New Roman" w:hAnsi="Times New Roman" w:cs="Times New Roman"/>
          <w:sz w:val="24"/>
          <w:szCs w:val="24"/>
        </w:rPr>
        <w:t xml:space="preserve"> 1.447.956,79</w:t>
      </w:r>
      <w:r w:rsidR="0004167E" w:rsidRPr="00AE5B95">
        <w:rPr>
          <w:rFonts w:ascii="Times New Roman" w:hAnsi="Times New Roman" w:cs="Times New Roman"/>
          <w:sz w:val="24"/>
          <w:szCs w:val="24"/>
        </w:rPr>
        <w:t xml:space="preserve"> kn</w:t>
      </w:r>
      <w:r w:rsidRPr="00AE5B95">
        <w:rPr>
          <w:rFonts w:ascii="Times New Roman" w:hAnsi="Times New Roman" w:cs="Times New Roman"/>
          <w:sz w:val="24"/>
          <w:szCs w:val="24"/>
        </w:rPr>
        <w:t xml:space="preserve"> se odnose na plaću zaposlenika</w:t>
      </w:r>
      <w:r w:rsidR="009C24B6" w:rsidRPr="00AE5B95">
        <w:rPr>
          <w:rFonts w:ascii="Times New Roman" w:hAnsi="Times New Roman" w:cs="Times New Roman"/>
          <w:sz w:val="24"/>
          <w:szCs w:val="24"/>
        </w:rPr>
        <w:t xml:space="preserve"> za prosinac 202</w:t>
      </w:r>
      <w:r w:rsidR="00AE5B95" w:rsidRPr="00AE5B95">
        <w:rPr>
          <w:rFonts w:ascii="Times New Roman" w:hAnsi="Times New Roman" w:cs="Times New Roman"/>
          <w:sz w:val="24"/>
          <w:szCs w:val="24"/>
        </w:rPr>
        <w:t>1</w:t>
      </w:r>
      <w:r w:rsidR="00B162ED">
        <w:rPr>
          <w:rFonts w:ascii="Times New Roman" w:hAnsi="Times New Roman" w:cs="Times New Roman"/>
          <w:sz w:val="24"/>
          <w:szCs w:val="24"/>
        </w:rPr>
        <w:t>. godine</w:t>
      </w:r>
    </w:p>
    <w:p w:rsidR="004975B7" w:rsidRPr="004975B7" w:rsidRDefault="004C6E84" w:rsidP="004975B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sudskih sud</w:t>
      </w:r>
      <w:r w:rsidR="004975B7" w:rsidRPr="004975B7">
        <w:rPr>
          <w:rFonts w:ascii="Times New Roman" w:hAnsi="Times New Roman" w:cs="Times New Roman"/>
          <w:b/>
        </w:rPr>
        <w:t>skih sporova u tijeku</w:t>
      </w:r>
    </w:p>
    <w:tbl>
      <w:tblPr>
        <w:tblW w:w="9142" w:type="dxa"/>
        <w:jc w:val="center"/>
        <w:tblLook w:val="04A0" w:firstRow="1" w:lastRow="0" w:firstColumn="1" w:lastColumn="0" w:noHBand="0" w:noVBand="1"/>
      </w:tblPr>
      <w:tblGrid>
        <w:gridCol w:w="532"/>
        <w:gridCol w:w="863"/>
        <w:gridCol w:w="1134"/>
        <w:gridCol w:w="1048"/>
        <w:gridCol w:w="1134"/>
        <w:gridCol w:w="1276"/>
        <w:gridCol w:w="2055"/>
        <w:gridCol w:w="1100"/>
      </w:tblGrid>
      <w:tr w:rsidR="004975B7" w:rsidRPr="00C31B3A" w:rsidTr="00C31B3A">
        <w:trPr>
          <w:trHeight w:val="673"/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Red.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Br.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Tuženik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Tužitelj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Sažeti opis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prirode spora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Iznos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glavnice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Procjena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financijskog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učinka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8E3ED6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Procijenjeno vrij</w:t>
            </w:r>
            <w:r w:rsidR="004975B7"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eme</w:t>
            </w:r>
            <w:r w:rsidR="004975B7"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odljeva ili priljeva</w:t>
            </w:r>
            <w:r w:rsidR="004975B7"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sredstava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Početak sudskog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spora</w:t>
            </w:r>
          </w:p>
        </w:tc>
      </w:tr>
      <w:tr w:rsidR="004975B7" w:rsidRPr="00C31B3A" w:rsidTr="00C31B3A">
        <w:trPr>
          <w:trHeight w:val="329"/>
          <w:jc w:val="center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4C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Fakultet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Fizička osoba</w:t>
            </w:r>
            <w:r w:rsidR="004C6E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C24B6" w:rsidRPr="009C24B6">
              <w:rPr>
                <w:rFonts w:ascii="Times New Roman" w:hAnsi="Times New Roman" w:cs="Times New Roman"/>
                <w:sz w:val="16"/>
                <w:szCs w:val="16"/>
              </w:rPr>
              <w:t>(ukupno 39</w:t>
            </w:r>
            <w:r w:rsidR="004C6E84" w:rsidRPr="009C24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84" w:rsidRPr="00C31B3A" w:rsidRDefault="004C6E84" w:rsidP="004C6E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Isplata razlike plaća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C6E84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309.317,67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C6E84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C6E84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Default="004C6E84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Tijekom</w:t>
            </w:r>
          </w:p>
          <w:p w:rsidR="004C6E84" w:rsidRPr="00C31B3A" w:rsidRDefault="004C6E84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2021. g.</w:t>
            </w:r>
          </w:p>
        </w:tc>
      </w:tr>
      <w:tr w:rsidR="004975B7" w:rsidRPr="00C31B3A" w:rsidTr="00C31B3A">
        <w:trPr>
          <w:trHeight w:val="56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C6E84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309.317,67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C6E84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4975B7" w:rsidRDefault="004975B7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BC0" w:rsidRPr="0062769C" w:rsidRDefault="00B17BC0" w:rsidP="00B17BC0">
      <w:pPr>
        <w:jc w:val="both"/>
        <w:rPr>
          <w:rFonts w:ascii="Times New Roman" w:hAnsi="Times New Roman" w:cs="Times New Roman"/>
          <w:b/>
        </w:rPr>
      </w:pPr>
      <w:r w:rsidRPr="0062769C">
        <w:rPr>
          <w:rFonts w:ascii="Times New Roman" w:hAnsi="Times New Roman" w:cs="Times New Roman"/>
          <w:b/>
        </w:rPr>
        <w:t>Popis ugovornih odnosa koji, uz ispunjenje određenih uvjeta, mogu postati obveza ili imovina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073"/>
        <w:gridCol w:w="1053"/>
        <w:gridCol w:w="993"/>
        <w:gridCol w:w="1134"/>
        <w:gridCol w:w="1134"/>
        <w:gridCol w:w="1417"/>
        <w:gridCol w:w="1037"/>
        <w:gridCol w:w="1089"/>
      </w:tblGrid>
      <w:tr w:rsidR="009C24B6" w:rsidRPr="00045461" w:rsidTr="00D0148A">
        <w:trPr>
          <w:trHeight w:val="7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Red.</w:t>
            </w:r>
            <w:r w:rsidRPr="00045461">
              <w:rPr>
                <w:b/>
                <w:bCs/>
                <w:color w:val="000000"/>
                <w:sz w:val="16"/>
                <w:szCs w:val="16"/>
              </w:rPr>
              <w:br/>
              <w:t>Br.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Datum</w:t>
            </w:r>
            <w:r w:rsidRPr="00045461">
              <w:rPr>
                <w:b/>
                <w:bCs/>
                <w:color w:val="000000"/>
                <w:sz w:val="16"/>
                <w:szCs w:val="16"/>
              </w:rPr>
              <w:br/>
              <w:t>izdavanja/</w:t>
            </w:r>
            <w:r w:rsidRPr="00045461">
              <w:rPr>
                <w:b/>
                <w:bCs/>
                <w:color w:val="000000"/>
                <w:sz w:val="16"/>
                <w:szCs w:val="16"/>
              </w:rPr>
              <w:br/>
              <w:t>primanja</w:t>
            </w:r>
            <w:r w:rsidRPr="00045461">
              <w:rPr>
                <w:b/>
                <w:bCs/>
                <w:color w:val="000000"/>
                <w:sz w:val="16"/>
                <w:szCs w:val="16"/>
              </w:rPr>
              <w:br/>
              <w:t>jamstva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Instrument osiguranja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Iznos danog/</w:t>
            </w:r>
            <w:r w:rsidRPr="00045461">
              <w:rPr>
                <w:b/>
                <w:bCs/>
                <w:color w:val="000000"/>
                <w:sz w:val="16"/>
                <w:szCs w:val="16"/>
              </w:rPr>
              <w:br/>
              <w:t>primljenog   jamstva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Primatelj/</w:t>
            </w:r>
          </w:p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davatelj jamstva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Namjena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Rok</w:t>
            </w:r>
            <w:r w:rsidRPr="00045461">
              <w:rPr>
                <w:b/>
                <w:bCs/>
                <w:color w:val="000000"/>
                <w:sz w:val="16"/>
                <w:szCs w:val="16"/>
              </w:rPr>
              <w:br/>
              <w:t>važenja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24B6" w:rsidRPr="00045461" w:rsidRDefault="009C24B6" w:rsidP="00D014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5461">
              <w:rPr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9C24B6" w:rsidRPr="002D39C7" w:rsidTr="00D0148A">
        <w:trPr>
          <w:trHeight w:val="1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7.7.2020.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Bankarska garancija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21.451,68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Labtim ADRIA d.o.o. Zagreb.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AE5B95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 KLASA:035-01/20-03/30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2158-77-13-20-01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1.8.2022.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19.8.2019.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Ansar-analitika d.o.o.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AE5B95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KLASA: 035-01/21-03/10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37 mjeseci od isporuke.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5.5.2021.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Infratest Adria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AE5B95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KLASA:035-01/21-03/13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4.5.2023.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21.5.2021.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EURO-V.A.L. d.o.o.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KLASA:035-01/21-03/30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21.9.2021.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14.6.2021.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7.600,00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Infratest  Adria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Poslovni broj OV-3517/2021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15.6.2023.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1.7.2021.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33.280,00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Infratest  Adria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Poslovni broj OV-3930/2021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1.7.2023.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20.7.2021.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Infokom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 KLASA:035-01/21-03/34</w:t>
            </w:r>
          </w:p>
          <w:p w:rsidR="009C24B6" w:rsidRPr="00D353CA" w:rsidRDefault="009C24B6" w:rsidP="00B02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20.7.2026.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22.7.2021.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5.856,00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Spin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otklanjanje nedostataka u jamstvenom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 KLASA:035-01/21-03/36</w:t>
            </w:r>
          </w:p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 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6.9..2023.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9C24B6" w:rsidRPr="002D39C7" w:rsidTr="00D0148A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13.12.2019.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Hrvatske vode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                                KLASA: 035-01/19-03/64   URBROJ: 2158-77-05-19-01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13. 12. 2021.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izdana</w:t>
            </w:r>
          </w:p>
        </w:tc>
      </w:tr>
      <w:tr w:rsidR="009C24B6" w:rsidRPr="002D39C7" w:rsidTr="00D0148A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12.4.2021.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Vodovod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F" w:rsidRDefault="009C24B6" w:rsidP="00B0239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 KLASA:035-01/21-03/15</w:t>
            </w:r>
          </w:p>
          <w:p w:rsidR="009C24B6" w:rsidRPr="00D353CA" w:rsidRDefault="009C24B6" w:rsidP="00B0239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URBROJ: 2158-77-08-21-01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12.5.2021.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izdana</w:t>
            </w:r>
          </w:p>
        </w:tc>
      </w:tr>
      <w:tr w:rsidR="009C24B6" w:rsidRPr="002D39C7" w:rsidTr="00D0148A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5.11.2021.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Vodovod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Ugovor  KLASA:035-01/21-03/42  URBROJ: 2158-77-0221-01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5.5.2022.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sz w:val="16"/>
                <w:szCs w:val="16"/>
              </w:rPr>
              <w:t>izdana</w:t>
            </w:r>
          </w:p>
        </w:tc>
      </w:tr>
      <w:tr w:rsidR="009C24B6" w:rsidRPr="002D39C7" w:rsidTr="00D0148A">
        <w:trPr>
          <w:trHeight w:val="795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24B6" w:rsidRPr="00D353CA" w:rsidRDefault="009C24B6" w:rsidP="00D0148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293.587,68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24B6" w:rsidRPr="00D353CA" w:rsidRDefault="009C24B6" w:rsidP="00D014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4975B7" w:rsidRDefault="004975B7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0E" w:rsidRDefault="00D7510E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0E" w:rsidRDefault="00D7510E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0E" w:rsidRDefault="00D7510E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37B" w:rsidRPr="00FB2A97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BILJEŠKE UZ OBRAZAC RAS-funkcijski</w:t>
      </w:r>
    </w:p>
    <w:p w:rsidR="004975B7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110 – u izvještajnom obrascu prikazani su rashodi za obrazovanje prema funkcijskoj klasifikaciji, rashodi su prikazani na način da su razvrstani prema stupnju visoke naobrazbe koja se izvodi na Fakultetu, </w:t>
      </w:r>
      <w:r w:rsidR="008F7A05">
        <w:rPr>
          <w:rFonts w:ascii="Times New Roman" w:hAnsi="Times New Roman" w:cs="Times New Roman"/>
          <w:sz w:val="24"/>
          <w:szCs w:val="24"/>
        </w:rPr>
        <w:t>sukladno tome bilježe se veći rashodi za prvi stupanj obrazovanja u odno</w:t>
      </w:r>
      <w:r w:rsidR="002F3068">
        <w:rPr>
          <w:rFonts w:ascii="Times New Roman" w:hAnsi="Times New Roman" w:cs="Times New Roman"/>
          <w:sz w:val="24"/>
          <w:szCs w:val="24"/>
        </w:rPr>
        <w:t>su na drugi stupanj obrazovanja</w:t>
      </w:r>
    </w:p>
    <w:p w:rsidR="002F3068" w:rsidRDefault="002F3068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Pr="00CE65BD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BD">
        <w:rPr>
          <w:rFonts w:ascii="Times New Roman" w:hAnsi="Times New Roman" w:cs="Times New Roman"/>
          <w:b/>
          <w:sz w:val="24"/>
          <w:szCs w:val="24"/>
        </w:rPr>
        <w:t>BILJEŠKE UZ OBRAZAC P-VRIO</w:t>
      </w:r>
    </w:p>
    <w:p w:rsidR="004975B7" w:rsidRPr="004C6E84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 w:rsidRPr="004C6E84">
        <w:rPr>
          <w:rFonts w:ascii="Times New Roman" w:hAnsi="Times New Roman" w:cs="Times New Roman"/>
          <w:sz w:val="24"/>
          <w:szCs w:val="24"/>
        </w:rPr>
        <w:t>Promjene u vrijednosti i obujmu imovine i obveza utjecale su na smanjenje u vrijednos</w:t>
      </w:r>
      <w:r w:rsidR="002F3068" w:rsidRPr="004C6E84">
        <w:rPr>
          <w:rFonts w:ascii="Times New Roman" w:hAnsi="Times New Roman" w:cs="Times New Roman"/>
          <w:sz w:val="24"/>
          <w:szCs w:val="24"/>
        </w:rPr>
        <w:t>ti imovine za 21.094,00</w:t>
      </w:r>
      <w:r w:rsidRPr="004C6E84">
        <w:rPr>
          <w:rFonts w:ascii="Times New Roman" w:hAnsi="Times New Roman" w:cs="Times New Roman"/>
          <w:sz w:val="24"/>
          <w:szCs w:val="24"/>
        </w:rPr>
        <w:t xml:space="preserve"> kn uslijed r</w:t>
      </w:r>
      <w:r w:rsidR="008F7A05" w:rsidRPr="004C6E84">
        <w:rPr>
          <w:rFonts w:ascii="Times New Roman" w:hAnsi="Times New Roman" w:cs="Times New Roman"/>
          <w:sz w:val="24"/>
          <w:szCs w:val="24"/>
        </w:rPr>
        <w:t>ashoda osnovnih sredstava u 202</w:t>
      </w:r>
      <w:r w:rsidR="002F3068" w:rsidRPr="004C6E84">
        <w:rPr>
          <w:rFonts w:ascii="Times New Roman" w:hAnsi="Times New Roman" w:cs="Times New Roman"/>
          <w:sz w:val="24"/>
          <w:szCs w:val="24"/>
        </w:rPr>
        <w:t>1</w:t>
      </w:r>
      <w:r w:rsidRPr="004C6E84">
        <w:rPr>
          <w:rFonts w:ascii="Times New Roman" w:hAnsi="Times New Roman" w:cs="Times New Roman"/>
          <w:sz w:val="24"/>
          <w:szCs w:val="24"/>
        </w:rPr>
        <w:t>. godini</w:t>
      </w:r>
    </w:p>
    <w:p w:rsidR="002F3068" w:rsidRPr="004C6E84" w:rsidRDefault="002F3068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Pr="004C6E84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E84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:rsidR="004C6E84" w:rsidRPr="004C6E84" w:rsidRDefault="004C6E84" w:rsidP="004C6E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E84">
        <w:rPr>
          <w:rFonts w:ascii="Times New Roman" w:hAnsi="Times New Roman" w:cs="Times New Roman"/>
          <w:color w:val="000000" w:themeColor="text1"/>
          <w:sz w:val="24"/>
          <w:szCs w:val="24"/>
        </w:rPr>
        <w:t>AOP 002 i AOP 019 – u izvještajnom razdoblju iznos povećanja i smanjenja obveza je ujednačen, te je tijekom izvještajnog razdoblja zadržan kontinui</w:t>
      </w:r>
      <w:r w:rsidR="00B162ED">
        <w:rPr>
          <w:rFonts w:ascii="Times New Roman" w:hAnsi="Times New Roman" w:cs="Times New Roman"/>
          <w:color w:val="000000" w:themeColor="text1"/>
          <w:sz w:val="24"/>
          <w:szCs w:val="24"/>
        </w:rPr>
        <w:t>tet podmirenja preuzetih obveza</w:t>
      </w:r>
    </w:p>
    <w:p w:rsidR="004C6E84" w:rsidRPr="004C6E84" w:rsidRDefault="004C6E84" w:rsidP="004C6E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6E84" w:rsidRPr="004C6E84" w:rsidRDefault="004C6E84" w:rsidP="004C6E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E84">
        <w:rPr>
          <w:rFonts w:ascii="Times New Roman" w:hAnsi="Times New Roman" w:cs="Times New Roman"/>
          <w:color w:val="000000" w:themeColor="text1"/>
          <w:sz w:val="24"/>
          <w:szCs w:val="24"/>
        </w:rPr>
        <w:t>AOP 038 – za podmirenje preuzetih obveza osigurani su prihodi</w:t>
      </w: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947352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31</w:t>
      </w:r>
      <w:r w:rsidR="004C6E84">
        <w:rPr>
          <w:rFonts w:ascii="Times New Roman" w:hAnsi="Times New Roman" w:cs="Times New Roman"/>
          <w:sz w:val="24"/>
          <w:szCs w:val="24"/>
        </w:rPr>
        <w:t>. siječnja 2022</w:t>
      </w:r>
      <w:r w:rsidR="00793AB8">
        <w:rPr>
          <w:rFonts w:ascii="Times New Roman" w:hAnsi="Times New Roman" w:cs="Times New Roman"/>
          <w:sz w:val="24"/>
          <w:szCs w:val="24"/>
        </w:rPr>
        <w:t>. godine.</w:t>
      </w: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C31B3A" w:rsidP="00C31B3A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3A">
        <w:rPr>
          <w:rFonts w:ascii="Times New Roman" w:hAnsi="Times New Roman" w:cs="Times New Roman"/>
          <w:b/>
          <w:sz w:val="24"/>
          <w:szCs w:val="24"/>
        </w:rPr>
        <w:t>DEKAN</w:t>
      </w:r>
    </w:p>
    <w:p w:rsidR="00C31B3A" w:rsidRDefault="00C31B3A" w:rsidP="00C31B3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A97" w:rsidRPr="00F2520E" w:rsidRDefault="00793AB8" w:rsidP="00C31B3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3A">
        <w:rPr>
          <w:rFonts w:ascii="Times New Roman" w:hAnsi="Times New Roman" w:cs="Times New Roman"/>
          <w:sz w:val="24"/>
          <w:szCs w:val="24"/>
        </w:rPr>
        <w:t>prof.</w:t>
      </w:r>
      <w:r w:rsidR="00C31B3A" w:rsidRPr="00C31B3A">
        <w:rPr>
          <w:rFonts w:ascii="Times New Roman" w:hAnsi="Times New Roman" w:cs="Times New Roman"/>
          <w:sz w:val="24"/>
          <w:szCs w:val="24"/>
        </w:rPr>
        <w:t xml:space="preserve"> </w:t>
      </w:r>
      <w:r w:rsidRPr="00C31B3A">
        <w:rPr>
          <w:rFonts w:ascii="Times New Roman" w:hAnsi="Times New Roman" w:cs="Times New Roman"/>
          <w:sz w:val="24"/>
          <w:szCs w:val="24"/>
        </w:rPr>
        <w:t>dr.</w:t>
      </w:r>
      <w:r w:rsidR="00C31B3A" w:rsidRPr="00C31B3A">
        <w:rPr>
          <w:rFonts w:ascii="Times New Roman" w:hAnsi="Times New Roman" w:cs="Times New Roman"/>
          <w:sz w:val="24"/>
          <w:szCs w:val="24"/>
        </w:rPr>
        <w:t xml:space="preserve"> </w:t>
      </w:r>
      <w:r w:rsidRPr="00C31B3A">
        <w:rPr>
          <w:rFonts w:ascii="Times New Roman" w:hAnsi="Times New Roman" w:cs="Times New Roman"/>
          <w:sz w:val="24"/>
          <w:szCs w:val="24"/>
        </w:rPr>
        <w:t>sc. Damir Varevac</w:t>
      </w:r>
    </w:p>
    <w:sectPr w:rsidR="00FB2A97" w:rsidRPr="00F2520E" w:rsidSect="00A01677">
      <w:footerReference w:type="default" r:id="rId8"/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68" w:rsidRDefault="00662468" w:rsidP="000759E8">
      <w:pPr>
        <w:spacing w:after="0" w:line="240" w:lineRule="auto"/>
      </w:pPr>
      <w:r>
        <w:separator/>
      </w:r>
    </w:p>
  </w:endnote>
  <w:endnote w:type="continuationSeparator" w:id="0">
    <w:p w:rsidR="00662468" w:rsidRDefault="00662468" w:rsidP="000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14519"/>
      <w:docPartObj>
        <w:docPartGallery w:val="Page Numbers (Bottom of Page)"/>
        <w:docPartUnique/>
      </w:docPartObj>
    </w:sdtPr>
    <w:sdtEndPr/>
    <w:sdtContent>
      <w:p w:rsidR="000759E8" w:rsidRDefault="00075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2C3">
          <w:rPr>
            <w:noProof/>
          </w:rPr>
          <w:t>2</w:t>
        </w:r>
        <w:r>
          <w:fldChar w:fldCharType="end"/>
        </w:r>
      </w:p>
    </w:sdtContent>
  </w:sdt>
  <w:p w:rsidR="000759E8" w:rsidRDefault="0007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68" w:rsidRDefault="00662468" w:rsidP="000759E8">
      <w:pPr>
        <w:spacing w:after="0" w:line="240" w:lineRule="auto"/>
      </w:pPr>
      <w:r>
        <w:separator/>
      </w:r>
    </w:p>
  </w:footnote>
  <w:footnote w:type="continuationSeparator" w:id="0">
    <w:p w:rsidR="00662468" w:rsidRDefault="00662468" w:rsidP="0007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A0D"/>
    <w:multiLevelType w:val="hybridMultilevel"/>
    <w:tmpl w:val="3496A48C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82E"/>
    <w:multiLevelType w:val="hybridMultilevel"/>
    <w:tmpl w:val="59384DDE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29"/>
    <w:rsid w:val="00037F83"/>
    <w:rsid w:val="0004167E"/>
    <w:rsid w:val="0004692F"/>
    <w:rsid w:val="00053008"/>
    <w:rsid w:val="000759E8"/>
    <w:rsid w:val="0009195E"/>
    <w:rsid w:val="000924F3"/>
    <w:rsid w:val="000B02C1"/>
    <w:rsid w:val="000B6B07"/>
    <w:rsid w:val="000D2DFE"/>
    <w:rsid w:val="000F10D4"/>
    <w:rsid w:val="00107B2F"/>
    <w:rsid w:val="00131422"/>
    <w:rsid w:val="00132CCE"/>
    <w:rsid w:val="00177564"/>
    <w:rsid w:val="001844F6"/>
    <w:rsid w:val="0018492C"/>
    <w:rsid w:val="001B2CFD"/>
    <w:rsid w:val="001B4511"/>
    <w:rsid w:val="001C687B"/>
    <w:rsid w:val="001E32E8"/>
    <w:rsid w:val="001E779D"/>
    <w:rsid w:val="00205033"/>
    <w:rsid w:val="00206C5F"/>
    <w:rsid w:val="00227898"/>
    <w:rsid w:val="00241865"/>
    <w:rsid w:val="00272A43"/>
    <w:rsid w:val="0029712E"/>
    <w:rsid w:val="002B7630"/>
    <w:rsid w:val="002C437B"/>
    <w:rsid w:val="002D4E82"/>
    <w:rsid w:val="002F3068"/>
    <w:rsid w:val="002F4A0F"/>
    <w:rsid w:val="0037311B"/>
    <w:rsid w:val="003901A1"/>
    <w:rsid w:val="003A3416"/>
    <w:rsid w:val="003D4A95"/>
    <w:rsid w:val="004052DC"/>
    <w:rsid w:val="004066D6"/>
    <w:rsid w:val="0041530D"/>
    <w:rsid w:val="00450DF8"/>
    <w:rsid w:val="004524F9"/>
    <w:rsid w:val="00452C78"/>
    <w:rsid w:val="00462592"/>
    <w:rsid w:val="00471368"/>
    <w:rsid w:val="00490F94"/>
    <w:rsid w:val="00496925"/>
    <w:rsid w:val="004975B7"/>
    <w:rsid w:val="004A6096"/>
    <w:rsid w:val="004C6E84"/>
    <w:rsid w:val="005165BB"/>
    <w:rsid w:val="005641F6"/>
    <w:rsid w:val="00567976"/>
    <w:rsid w:val="005856FB"/>
    <w:rsid w:val="00597BC4"/>
    <w:rsid w:val="005C117D"/>
    <w:rsid w:val="00624DC8"/>
    <w:rsid w:val="0062769C"/>
    <w:rsid w:val="00640DC7"/>
    <w:rsid w:val="00662468"/>
    <w:rsid w:val="0068118F"/>
    <w:rsid w:val="00683E29"/>
    <w:rsid w:val="006C2065"/>
    <w:rsid w:val="006C362D"/>
    <w:rsid w:val="006D7456"/>
    <w:rsid w:val="006D793B"/>
    <w:rsid w:val="00775457"/>
    <w:rsid w:val="00793AB8"/>
    <w:rsid w:val="007B000D"/>
    <w:rsid w:val="007B1364"/>
    <w:rsid w:val="007D12B4"/>
    <w:rsid w:val="007D585F"/>
    <w:rsid w:val="007F2A05"/>
    <w:rsid w:val="00832D1F"/>
    <w:rsid w:val="00851077"/>
    <w:rsid w:val="00856EDE"/>
    <w:rsid w:val="0088303C"/>
    <w:rsid w:val="008A4C44"/>
    <w:rsid w:val="008B5855"/>
    <w:rsid w:val="008C0D18"/>
    <w:rsid w:val="008E3ED6"/>
    <w:rsid w:val="008F7A05"/>
    <w:rsid w:val="00915CB8"/>
    <w:rsid w:val="00947352"/>
    <w:rsid w:val="00952A27"/>
    <w:rsid w:val="00954514"/>
    <w:rsid w:val="00967909"/>
    <w:rsid w:val="00990BA4"/>
    <w:rsid w:val="0099538E"/>
    <w:rsid w:val="009C042F"/>
    <w:rsid w:val="009C24B6"/>
    <w:rsid w:val="009C7875"/>
    <w:rsid w:val="00A01677"/>
    <w:rsid w:val="00A1186B"/>
    <w:rsid w:val="00A14616"/>
    <w:rsid w:val="00A23036"/>
    <w:rsid w:val="00A4068B"/>
    <w:rsid w:val="00A63424"/>
    <w:rsid w:val="00A800C3"/>
    <w:rsid w:val="00A962C3"/>
    <w:rsid w:val="00AA2C4D"/>
    <w:rsid w:val="00AB127E"/>
    <w:rsid w:val="00AB6E4B"/>
    <w:rsid w:val="00AD040B"/>
    <w:rsid w:val="00AD0746"/>
    <w:rsid w:val="00AD16CA"/>
    <w:rsid w:val="00AE4571"/>
    <w:rsid w:val="00AE5B95"/>
    <w:rsid w:val="00B0239F"/>
    <w:rsid w:val="00B162ED"/>
    <w:rsid w:val="00B17BC0"/>
    <w:rsid w:val="00B21516"/>
    <w:rsid w:val="00B315A7"/>
    <w:rsid w:val="00B51B06"/>
    <w:rsid w:val="00B52935"/>
    <w:rsid w:val="00B52C10"/>
    <w:rsid w:val="00B70360"/>
    <w:rsid w:val="00B90FB6"/>
    <w:rsid w:val="00BA0709"/>
    <w:rsid w:val="00BA2D07"/>
    <w:rsid w:val="00BB3C71"/>
    <w:rsid w:val="00C02E92"/>
    <w:rsid w:val="00C055BC"/>
    <w:rsid w:val="00C21ED5"/>
    <w:rsid w:val="00C2271C"/>
    <w:rsid w:val="00C31B3A"/>
    <w:rsid w:val="00C336FA"/>
    <w:rsid w:val="00C44F93"/>
    <w:rsid w:val="00C5480B"/>
    <w:rsid w:val="00C9046E"/>
    <w:rsid w:val="00CA2A9D"/>
    <w:rsid w:val="00CB0197"/>
    <w:rsid w:val="00CC4100"/>
    <w:rsid w:val="00CD5C6C"/>
    <w:rsid w:val="00CE59D6"/>
    <w:rsid w:val="00CE65BD"/>
    <w:rsid w:val="00D1330B"/>
    <w:rsid w:val="00D353CA"/>
    <w:rsid w:val="00D7510E"/>
    <w:rsid w:val="00DB5B0E"/>
    <w:rsid w:val="00DC6C17"/>
    <w:rsid w:val="00DD1ECE"/>
    <w:rsid w:val="00DD6CF1"/>
    <w:rsid w:val="00DF0787"/>
    <w:rsid w:val="00E204AB"/>
    <w:rsid w:val="00E415DD"/>
    <w:rsid w:val="00E516FE"/>
    <w:rsid w:val="00E56D8B"/>
    <w:rsid w:val="00E60095"/>
    <w:rsid w:val="00E97997"/>
    <w:rsid w:val="00EA2D42"/>
    <w:rsid w:val="00ED06DD"/>
    <w:rsid w:val="00EE3E1B"/>
    <w:rsid w:val="00EE3F2A"/>
    <w:rsid w:val="00F00A35"/>
    <w:rsid w:val="00F13D16"/>
    <w:rsid w:val="00F2520E"/>
    <w:rsid w:val="00F54C2A"/>
    <w:rsid w:val="00F671C3"/>
    <w:rsid w:val="00F822CA"/>
    <w:rsid w:val="00F84B3A"/>
    <w:rsid w:val="00FA5FCB"/>
    <w:rsid w:val="00FB2A97"/>
    <w:rsid w:val="00FE636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5CC"/>
  <w15:chartTrackingRefBased/>
  <w15:docId w15:val="{6EE59066-EF9E-48D9-9065-E3705DB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F8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2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E8"/>
  </w:style>
  <w:style w:type="paragraph" w:styleId="Footer">
    <w:name w:val="footer"/>
    <w:basedOn w:val="Normal"/>
    <w:link w:val="Foot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E8"/>
  </w:style>
  <w:style w:type="paragraph" w:styleId="ListParagraph">
    <w:name w:val="List Paragraph"/>
    <w:basedOn w:val="Normal"/>
    <w:uiPriority w:val="34"/>
    <w:qFormat/>
    <w:rsid w:val="004524F9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0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9700-EB22-4362-88D8-E2E6C4B0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akrajina</cp:lastModifiedBy>
  <cp:revision>3</cp:revision>
  <cp:lastPrinted>2022-01-31T09:32:00Z</cp:lastPrinted>
  <dcterms:created xsi:type="dcterms:W3CDTF">2022-03-03T07:45:00Z</dcterms:created>
  <dcterms:modified xsi:type="dcterms:W3CDTF">2022-03-03T08:02:00Z</dcterms:modified>
</cp:coreProperties>
</file>