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03" w:rsidRDefault="008F0C03">
      <w:pPr>
        <w:rPr>
          <w:rFonts w:ascii="Arial" w:hAnsi="Arial" w:cs="Arial"/>
          <w:color w:val="FF0000"/>
          <w:sz w:val="24"/>
          <w:szCs w:val="24"/>
        </w:rPr>
      </w:pPr>
    </w:p>
    <w:p w:rsidR="00307CC9" w:rsidRDefault="00307CC9">
      <w:pPr>
        <w:rPr>
          <w:rFonts w:ascii="Arial" w:hAnsi="Arial" w:cs="Arial"/>
          <w:color w:val="FF0000"/>
          <w:sz w:val="24"/>
          <w:szCs w:val="24"/>
        </w:rPr>
      </w:pPr>
    </w:p>
    <w:p w:rsidR="00307CC9" w:rsidRPr="002428F1" w:rsidRDefault="00307CC9">
      <w:pPr>
        <w:rPr>
          <w:rFonts w:ascii="Arial" w:hAnsi="Arial" w:cs="Arial"/>
          <w:color w:val="FF0000"/>
          <w:sz w:val="24"/>
          <w:szCs w:val="24"/>
        </w:rPr>
      </w:pPr>
    </w:p>
    <w:p w:rsidR="0021022D" w:rsidRPr="006E14D2" w:rsidRDefault="00041BB6">
      <w:pPr>
        <w:rPr>
          <w:rFonts w:ascii="Arial" w:hAnsi="Arial" w:cs="Arial"/>
          <w:b/>
          <w:sz w:val="24"/>
          <w:szCs w:val="24"/>
        </w:rPr>
      </w:pPr>
      <w:r w:rsidRPr="006E14D2">
        <w:rPr>
          <w:rFonts w:ascii="Arial" w:hAnsi="Arial" w:cs="Arial"/>
          <w:b/>
          <w:sz w:val="24"/>
          <w:szCs w:val="24"/>
        </w:rPr>
        <w:t xml:space="preserve">PRORAČUNSKA </w:t>
      </w:r>
      <w:r w:rsidR="00BF2B28" w:rsidRPr="006E14D2">
        <w:rPr>
          <w:rFonts w:ascii="Arial" w:hAnsi="Arial" w:cs="Arial"/>
          <w:b/>
          <w:sz w:val="24"/>
          <w:szCs w:val="24"/>
        </w:rPr>
        <w:t>OBRAZLOŽENJ</w:t>
      </w:r>
      <w:r w:rsidRPr="006E14D2">
        <w:rPr>
          <w:rFonts w:ascii="Arial" w:hAnsi="Arial" w:cs="Arial"/>
          <w:b/>
          <w:sz w:val="24"/>
          <w:szCs w:val="24"/>
        </w:rPr>
        <w:t>A</w:t>
      </w:r>
      <w:r w:rsidR="00BF2B28" w:rsidRPr="006E14D2">
        <w:rPr>
          <w:rFonts w:ascii="Arial" w:hAnsi="Arial" w:cs="Arial"/>
          <w:b/>
          <w:sz w:val="24"/>
          <w:szCs w:val="24"/>
        </w:rPr>
        <w:t xml:space="preserve"> </w:t>
      </w:r>
      <w:r w:rsidR="009624B6" w:rsidRPr="006E14D2">
        <w:rPr>
          <w:rFonts w:ascii="Arial" w:hAnsi="Arial" w:cs="Arial"/>
          <w:b/>
          <w:sz w:val="24"/>
          <w:szCs w:val="24"/>
        </w:rPr>
        <w:t>2020</w:t>
      </w:r>
      <w:r w:rsidR="00BF2B28" w:rsidRPr="006E14D2">
        <w:rPr>
          <w:rFonts w:ascii="Arial" w:hAnsi="Arial" w:cs="Arial"/>
          <w:b/>
          <w:sz w:val="24"/>
          <w:szCs w:val="24"/>
        </w:rPr>
        <w:t>. – 20</w:t>
      </w:r>
      <w:r w:rsidR="009624B6" w:rsidRPr="006E14D2">
        <w:rPr>
          <w:rFonts w:ascii="Arial" w:hAnsi="Arial" w:cs="Arial"/>
          <w:b/>
          <w:sz w:val="24"/>
          <w:szCs w:val="24"/>
        </w:rPr>
        <w:t>22</w:t>
      </w:r>
      <w:r w:rsidR="0021022D" w:rsidRPr="006E14D2">
        <w:rPr>
          <w:rFonts w:ascii="Arial" w:hAnsi="Arial" w:cs="Arial"/>
          <w:b/>
          <w:sz w:val="24"/>
          <w:szCs w:val="24"/>
        </w:rPr>
        <w:t>.</w:t>
      </w:r>
    </w:p>
    <w:p w:rsidR="0021022D" w:rsidRPr="006E14D2" w:rsidRDefault="0021022D" w:rsidP="0021022D">
      <w:pPr>
        <w:pStyle w:val="ListParagraph"/>
        <w:numPr>
          <w:ilvl w:val="0"/>
          <w:numId w:val="4"/>
        </w:numPr>
        <w:rPr>
          <w:rFonts w:ascii="Arial" w:hAnsi="Arial" w:cs="Arial"/>
          <w:b/>
          <w:bCs/>
          <w:sz w:val="24"/>
          <w:szCs w:val="24"/>
        </w:rPr>
      </w:pPr>
      <w:r w:rsidRPr="006E14D2">
        <w:rPr>
          <w:rFonts w:ascii="Arial" w:hAnsi="Arial" w:cs="Arial"/>
          <w:b/>
          <w:bCs/>
          <w:sz w:val="24"/>
          <w:szCs w:val="24"/>
        </w:rPr>
        <w:t>UVOD</w:t>
      </w:r>
    </w:p>
    <w:p w:rsidR="005F699C" w:rsidRPr="006E14D2" w:rsidRDefault="005F699C" w:rsidP="005F1439">
      <w:pPr>
        <w:rPr>
          <w:rFonts w:ascii="Arial" w:hAnsi="Arial" w:cs="Arial"/>
          <w:b/>
          <w:bCs/>
          <w:sz w:val="24"/>
          <w:szCs w:val="24"/>
        </w:rPr>
      </w:pPr>
      <w:r w:rsidRPr="006E14D2">
        <w:rPr>
          <w:rFonts w:ascii="Arial" w:hAnsi="Arial" w:cs="Arial"/>
          <w:sz w:val="24"/>
          <w:szCs w:val="24"/>
        </w:rPr>
        <w:t xml:space="preserve">Sveučilište Josipa Jurja Strossmayera u Osijeku Građevinski </w:t>
      </w:r>
      <w:r w:rsidR="00423FEF" w:rsidRPr="006E14D2">
        <w:rPr>
          <w:rFonts w:ascii="Arial" w:hAnsi="Arial" w:cs="Arial"/>
          <w:sz w:val="24"/>
          <w:szCs w:val="24"/>
        </w:rPr>
        <w:t xml:space="preserve">i arhitektonski </w:t>
      </w:r>
      <w:r w:rsidRPr="006E14D2">
        <w:rPr>
          <w:rFonts w:ascii="Arial" w:hAnsi="Arial" w:cs="Arial"/>
          <w:sz w:val="24"/>
          <w:szCs w:val="24"/>
        </w:rPr>
        <w:t>fakultet Osijek</w:t>
      </w:r>
      <w:r w:rsidR="005F1439" w:rsidRPr="006E14D2">
        <w:rPr>
          <w:rFonts w:ascii="Arial" w:hAnsi="Arial" w:cs="Arial"/>
          <w:b/>
          <w:bCs/>
          <w:sz w:val="24"/>
          <w:szCs w:val="24"/>
        </w:rPr>
        <w:t xml:space="preserve">. </w:t>
      </w:r>
      <w:r w:rsidRPr="006E14D2">
        <w:rPr>
          <w:rFonts w:ascii="Arial" w:hAnsi="Arial" w:cs="Arial"/>
          <w:sz w:val="24"/>
          <w:szCs w:val="24"/>
        </w:rPr>
        <w:t>Razdjel:</w:t>
      </w:r>
      <w:r w:rsidR="005F1439" w:rsidRPr="006E14D2">
        <w:rPr>
          <w:rFonts w:ascii="Arial" w:hAnsi="Arial" w:cs="Arial"/>
          <w:sz w:val="24"/>
          <w:szCs w:val="24"/>
        </w:rPr>
        <w:t xml:space="preserve"> </w:t>
      </w:r>
      <w:r w:rsidRPr="006E14D2">
        <w:rPr>
          <w:rFonts w:ascii="Arial" w:hAnsi="Arial" w:cs="Arial"/>
          <w:sz w:val="24"/>
          <w:szCs w:val="24"/>
        </w:rPr>
        <w:t>080 Razdjel Ministarstv</w:t>
      </w:r>
      <w:r w:rsidR="002428F1">
        <w:rPr>
          <w:rFonts w:ascii="Arial" w:hAnsi="Arial" w:cs="Arial"/>
          <w:sz w:val="24"/>
          <w:szCs w:val="24"/>
        </w:rPr>
        <w:t>o znanosti i obrazovanja</w:t>
      </w:r>
    </w:p>
    <w:p w:rsidR="005F699C" w:rsidRPr="006E14D2" w:rsidRDefault="005F699C" w:rsidP="002428F1">
      <w:pPr>
        <w:pStyle w:val="ListParagraph"/>
        <w:rPr>
          <w:rFonts w:ascii="Arial" w:hAnsi="Arial" w:cs="Arial"/>
          <w:b/>
          <w:bCs/>
          <w:sz w:val="24"/>
          <w:szCs w:val="24"/>
        </w:rPr>
      </w:pPr>
      <w:r w:rsidRPr="006E14D2">
        <w:rPr>
          <w:rFonts w:ascii="Arial" w:hAnsi="Arial" w:cs="Arial"/>
          <w:b/>
          <w:bCs/>
          <w:sz w:val="24"/>
          <w:szCs w:val="24"/>
        </w:rPr>
        <w:t>SAŽETAK DJELOKRUGA RADA</w:t>
      </w:r>
    </w:p>
    <w:p w:rsidR="00732056" w:rsidRPr="006E14D2" w:rsidRDefault="005F699C" w:rsidP="0038444F">
      <w:pPr>
        <w:jc w:val="both"/>
        <w:rPr>
          <w:rFonts w:ascii="Arial" w:hAnsi="Arial" w:cs="Arial"/>
          <w:sz w:val="24"/>
          <w:szCs w:val="24"/>
        </w:rPr>
      </w:pPr>
      <w:r w:rsidRPr="006E14D2">
        <w:rPr>
          <w:rFonts w:ascii="Arial" w:hAnsi="Arial" w:cs="Arial"/>
          <w:sz w:val="24"/>
          <w:szCs w:val="24"/>
        </w:rPr>
        <w:t xml:space="preserve">Djelatnost Fakulteta jest: </w:t>
      </w:r>
    </w:p>
    <w:p w:rsidR="0038444F"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 xml:space="preserve">visokoškolsko obrazovanje </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izvedba studijskih programa sveučilišnog preddiplomskog, diplomskog i poslijediplomskog studija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organizacija i izvedba studijskih programa stručnih studija po ovlaštenju Centra za stručne studije Sveučilišta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istraživanje i eksperimentalni razvoj u prirodnim, tehničkim i tehnološkim znanostima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znanstvenoistraživački rad u znanstvenom polju građevinarstva, a napose u znanstvenim granama: nosive konstrukcije, geotehnika, prometnice, hidrotehnika, tehnologija i organizacija građenja i zgradarstvo¸</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 xml:space="preserve">znanstvenoistraživački rad u srodnim i građevinarstvu gravitirajućim znanstvenim poljima i granama </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interdisciplinarna istraživanja s naglaskom na tekuće i razvojne probleme građevinarstva i građenja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 xml:space="preserve">organiziranje i izvođenje programa stručnog usavršavanja, osposobljavanja te programa cjeloživotnog učenja </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organiziranje i provođenje energetskih pregleda i energetsko certificiranje zgrada s jednostavnim i sa složenim tehničkim sustavom te ostalih građevina u dijelu koji se odnosi na arhitektonsko-građevinski dio</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obavljanje recenzijskih, ekspertiznih poslova i provedba stručnih vještačenja - konzalting u području građevinarstva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tehnološka unaprjeđenja, racionalizacije i inovacije u građenju i ekološkoj obradi prostora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građevinsko i arhitektonsko projektiranje i izrada tenderske dokumentacije</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kontrola projekata glede sigurnosti, funkcionalnosti i ekonomičnosti</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izrada i vođenje registra objekata i infrastrukture, te praćenje građevnog stanja, stanja eksploatacije i stanja održavanja</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t>suradnja u izradi građevinske regulative (smjernice, propisi, standardi, zakoni)</w:t>
      </w:r>
    </w:p>
    <w:p w:rsidR="005F699C" w:rsidRPr="006E14D2" w:rsidRDefault="005F699C" w:rsidP="0038444F">
      <w:pPr>
        <w:pStyle w:val="ListParagraph"/>
        <w:numPr>
          <w:ilvl w:val="0"/>
          <w:numId w:val="17"/>
        </w:numPr>
        <w:jc w:val="both"/>
        <w:rPr>
          <w:rFonts w:ascii="Arial" w:hAnsi="Arial" w:cs="Arial"/>
          <w:sz w:val="24"/>
          <w:szCs w:val="24"/>
        </w:rPr>
      </w:pPr>
      <w:r w:rsidRPr="006E14D2">
        <w:rPr>
          <w:rFonts w:ascii="Arial" w:hAnsi="Arial" w:cs="Arial"/>
          <w:sz w:val="24"/>
          <w:szCs w:val="24"/>
        </w:rPr>
        <w:lastRenderedPageBreak/>
        <w:t>unaprjeđenje razvoja i tehnologije u ekološkoj obradi prostora i građenja - obavljanje poslova provođenja natječaja s područja arhitekture, urbanizma, unutarnjeg uređenja i uređenja krajobraza</w:t>
      </w:r>
      <w:r w:rsidR="0038444F" w:rsidRPr="006E14D2">
        <w:rPr>
          <w:rFonts w:ascii="Arial" w:hAnsi="Arial" w:cs="Arial"/>
          <w:sz w:val="24"/>
          <w:szCs w:val="24"/>
        </w:rPr>
        <w:t>.</w:t>
      </w:r>
    </w:p>
    <w:p w:rsidR="00940B66" w:rsidRPr="006E14D2" w:rsidRDefault="00940B66" w:rsidP="000058E5">
      <w:pPr>
        <w:pStyle w:val="ListParagraph"/>
        <w:ind w:left="2040"/>
        <w:jc w:val="both"/>
        <w:rPr>
          <w:rFonts w:ascii="Arial" w:hAnsi="Arial" w:cs="Arial"/>
          <w:b/>
          <w:bCs/>
          <w:sz w:val="24"/>
          <w:szCs w:val="24"/>
        </w:rPr>
      </w:pPr>
    </w:p>
    <w:p w:rsidR="0021022D" w:rsidRPr="006E14D2" w:rsidRDefault="00161E5F" w:rsidP="00161E5F">
      <w:pPr>
        <w:pStyle w:val="ListParagraph"/>
        <w:numPr>
          <w:ilvl w:val="0"/>
          <w:numId w:val="4"/>
        </w:numPr>
        <w:rPr>
          <w:rFonts w:ascii="Arial" w:hAnsi="Arial" w:cs="Arial"/>
          <w:b/>
          <w:bCs/>
          <w:sz w:val="24"/>
          <w:szCs w:val="24"/>
        </w:rPr>
      </w:pPr>
      <w:r w:rsidRPr="006E14D2">
        <w:rPr>
          <w:rFonts w:ascii="Arial" w:hAnsi="Arial" w:cs="Arial"/>
          <w:b/>
          <w:bCs/>
          <w:sz w:val="24"/>
          <w:szCs w:val="24"/>
        </w:rPr>
        <w:t xml:space="preserve">DJELATNOST I ZAKONSKA OSNOVA </w:t>
      </w:r>
      <w:r w:rsidR="0021022D" w:rsidRPr="006E14D2">
        <w:rPr>
          <w:rFonts w:ascii="Arial" w:hAnsi="Arial" w:cs="Arial"/>
          <w:b/>
          <w:bCs/>
          <w:sz w:val="24"/>
          <w:szCs w:val="24"/>
        </w:rPr>
        <w:t>NAZIV PROGRAMA</w:t>
      </w:r>
      <w:r w:rsidRPr="006E14D2">
        <w:rPr>
          <w:rFonts w:ascii="Arial" w:hAnsi="Arial" w:cs="Arial"/>
          <w:b/>
          <w:bCs/>
          <w:sz w:val="24"/>
          <w:szCs w:val="24"/>
        </w:rPr>
        <w:t xml:space="preserve"> I </w:t>
      </w:r>
      <w:r w:rsidR="0021022D" w:rsidRPr="006E14D2">
        <w:rPr>
          <w:rFonts w:ascii="Arial" w:hAnsi="Arial" w:cs="Arial"/>
          <w:b/>
          <w:bCs/>
          <w:sz w:val="24"/>
          <w:szCs w:val="24"/>
        </w:rPr>
        <w:t>OPIS PROGRAMA</w:t>
      </w:r>
    </w:p>
    <w:p w:rsidR="005F699C" w:rsidRPr="006E14D2" w:rsidRDefault="005F699C" w:rsidP="002428F1">
      <w:pPr>
        <w:pStyle w:val="ListParagraph"/>
        <w:numPr>
          <w:ilvl w:val="0"/>
          <w:numId w:val="17"/>
        </w:numPr>
        <w:rPr>
          <w:rFonts w:ascii="Arial" w:hAnsi="Arial" w:cs="Arial"/>
          <w:bCs/>
          <w:sz w:val="24"/>
          <w:szCs w:val="24"/>
        </w:rPr>
      </w:pPr>
      <w:r w:rsidRPr="006E14D2">
        <w:rPr>
          <w:rFonts w:ascii="Arial" w:hAnsi="Arial" w:cs="Arial"/>
          <w:bCs/>
          <w:sz w:val="24"/>
          <w:szCs w:val="24"/>
        </w:rPr>
        <w:t>nastavna djelatnost, znanstveno-istraživačka djelatnost, tehnološka suradnja s gospodarstvom</w:t>
      </w:r>
    </w:p>
    <w:p w:rsidR="0021022D" w:rsidRPr="006E14D2" w:rsidRDefault="0021022D" w:rsidP="00161E5F">
      <w:pPr>
        <w:ind w:firstLine="360"/>
        <w:rPr>
          <w:rFonts w:ascii="Arial" w:hAnsi="Arial" w:cs="Arial"/>
          <w:b/>
          <w:sz w:val="24"/>
          <w:szCs w:val="24"/>
        </w:rPr>
      </w:pPr>
      <w:r w:rsidRPr="006E14D2">
        <w:rPr>
          <w:rFonts w:ascii="Arial" w:hAnsi="Arial" w:cs="Arial"/>
          <w:b/>
          <w:bCs/>
          <w:sz w:val="24"/>
          <w:szCs w:val="24"/>
        </w:rPr>
        <w:t xml:space="preserve">Zakonske i druge pravne osnove </w:t>
      </w:r>
    </w:p>
    <w:p w:rsidR="005F699C" w:rsidRPr="006E14D2" w:rsidRDefault="005F699C" w:rsidP="00161E5F">
      <w:pPr>
        <w:pStyle w:val="ListParagraph"/>
        <w:numPr>
          <w:ilvl w:val="0"/>
          <w:numId w:val="19"/>
        </w:numPr>
        <w:rPr>
          <w:rFonts w:ascii="Arial" w:hAnsi="Arial" w:cs="Arial"/>
          <w:sz w:val="24"/>
          <w:szCs w:val="24"/>
        </w:rPr>
      </w:pPr>
      <w:r w:rsidRPr="006E14D2">
        <w:rPr>
          <w:rFonts w:ascii="Arial" w:hAnsi="Arial" w:cs="Arial"/>
          <w:sz w:val="24"/>
          <w:szCs w:val="24"/>
        </w:rPr>
        <w:t>Zakon o znanstvenoj djelatnosti i visokom obrazovanju</w:t>
      </w:r>
    </w:p>
    <w:p w:rsidR="005F699C" w:rsidRPr="006E14D2" w:rsidRDefault="005F699C" w:rsidP="00161E5F">
      <w:pPr>
        <w:pStyle w:val="ListParagraph"/>
        <w:numPr>
          <w:ilvl w:val="0"/>
          <w:numId w:val="19"/>
        </w:numPr>
        <w:rPr>
          <w:rFonts w:ascii="Arial" w:hAnsi="Arial" w:cs="Arial"/>
          <w:sz w:val="24"/>
          <w:szCs w:val="24"/>
        </w:rPr>
      </w:pPr>
      <w:r w:rsidRPr="006E14D2">
        <w:rPr>
          <w:rFonts w:ascii="Arial" w:hAnsi="Arial" w:cs="Arial"/>
          <w:sz w:val="24"/>
          <w:szCs w:val="24"/>
        </w:rPr>
        <w:t>Zakon o osiguravanju kvalitete u znanosti i visokom obrazovanju</w:t>
      </w:r>
    </w:p>
    <w:p w:rsidR="005F699C" w:rsidRPr="006E14D2" w:rsidRDefault="005F699C" w:rsidP="00161E5F">
      <w:pPr>
        <w:pStyle w:val="ListParagraph"/>
        <w:numPr>
          <w:ilvl w:val="0"/>
          <w:numId w:val="19"/>
        </w:numPr>
        <w:rPr>
          <w:rFonts w:ascii="Arial" w:hAnsi="Arial" w:cs="Arial"/>
          <w:sz w:val="24"/>
          <w:szCs w:val="24"/>
        </w:rPr>
      </w:pPr>
      <w:r w:rsidRPr="006E14D2">
        <w:rPr>
          <w:rFonts w:ascii="Arial" w:hAnsi="Arial" w:cs="Arial"/>
          <w:sz w:val="24"/>
          <w:szCs w:val="24"/>
        </w:rPr>
        <w:t>Statut</w:t>
      </w:r>
    </w:p>
    <w:p w:rsidR="005F699C" w:rsidRPr="006E14D2" w:rsidRDefault="005F699C" w:rsidP="00161E5F">
      <w:pPr>
        <w:pStyle w:val="ListParagraph"/>
        <w:numPr>
          <w:ilvl w:val="0"/>
          <w:numId w:val="19"/>
        </w:numPr>
        <w:rPr>
          <w:rFonts w:ascii="Arial" w:hAnsi="Arial" w:cs="Arial"/>
          <w:sz w:val="24"/>
          <w:szCs w:val="24"/>
        </w:rPr>
      </w:pPr>
      <w:r w:rsidRPr="006E14D2">
        <w:rPr>
          <w:rFonts w:ascii="Arial" w:hAnsi="Arial" w:cs="Arial"/>
          <w:sz w:val="24"/>
          <w:szCs w:val="24"/>
        </w:rPr>
        <w:t>Strategija Sveučilišta J.</w:t>
      </w:r>
      <w:r w:rsidR="00790CC7" w:rsidRPr="006E14D2">
        <w:rPr>
          <w:rFonts w:ascii="Arial" w:hAnsi="Arial" w:cs="Arial"/>
          <w:sz w:val="24"/>
          <w:szCs w:val="24"/>
        </w:rPr>
        <w:t xml:space="preserve"> </w:t>
      </w:r>
      <w:r w:rsidRPr="006E14D2">
        <w:rPr>
          <w:rFonts w:ascii="Arial" w:hAnsi="Arial" w:cs="Arial"/>
          <w:sz w:val="24"/>
          <w:szCs w:val="24"/>
        </w:rPr>
        <w:t>J.</w:t>
      </w:r>
      <w:r w:rsidR="00790CC7" w:rsidRPr="006E14D2">
        <w:rPr>
          <w:rFonts w:ascii="Arial" w:hAnsi="Arial" w:cs="Arial"/>
          <w:sz w:val="24"/>
          <w:szCs w:val="24"/>
        </w:rPr>
        <w:t xml:space="preserve"> </w:t>
      </w:r>
      <w:r w:rsidRPr="006E14D2">
        <w:rPr>
          <w:rFonts w:ascii="Arial" w:hAnsi="Arial" w:cs="Arial"/>
          <w:sz w:val="24"/>
          <w:szCs w:val="24"/>
        </w:rPr>
        <w:t>Strossmayera u Osijeku 2011.-2020.</w:t>
      </w:r>
    </w:p>
    <w:p w:rsidR="000B1A54" w:rsidRPr="006E14D2" w:rsidRDefault="005F699C" w:rsidP="00161E5F">
      <w:pPr>
        <w:pStyle w:val="ListParagraph"/>
        <w:numPr>
          <w:ilvl w:val="0"/>
          <w:numId w:val="19"/>
        </w:numPr>
        <w:rPr>
          <w:rFonts w:ascii="Arial" w:hAnsi="Arial" w:cs="Arial"/>
          <w:sz w:val="24"/>
          <w:szCs w:val="24"/>
        </w:rPr>
      </w:pPr>
      <w:r w:rsidRPr="006E14D2">
        <w:rPr>
          <w:rFonts w:ascii="Arial" w:hAnsi="Arial" w:cs="Arial"/>
          <w:sz w:val="24"/>
          <w:szCs w:val="24"/>
        </w:rPr>
        <w:t>Strategija Građevinskog fakulteta Osijek 2016.-2020.</w:t>
      </w:r>
    </w:p>
    <w:p w:rsidR="00940B66" w:rsidRPr="006E14D2" w:rsidRDefault="00940B66" w:rsidP="005F699C">
      <w:pPr>
        <w:pStyle w:val="ListParagraph"/>
        <w:ind w:left="1440"/>
        <w:rPr>
          <w:rFonts w:ascii="Arial" w:hAnsi="Arial" w:cs="Arial"/>
          <w:sz w:val="24"/>
          <w:szCs w:val="24"/>
        </w:rPr>
      </w:pPr>
    </w:p>
    <w:p w:rsidR="00F55D0A" w:rsidRPr="006E14D2" w:rsidRDefault="00BF2B28" w:rsidP="00423FEF">
      <w:pPr>
        <w:jc w:val="both"/>
        <w:rPr>
          <w:rFonts w:ascii="Arial" w:hAnsi="Arial" w:cs="Arial"/>
          <w:b/>
          <w:sz w:val="24"/>
          <w:szCs w:val="24"/>
        </w:rPr>
      </w:pPr>
      <w:r w:rsidRPr="006E14D2">
        <w:rPr>
          <w:rFonts w:ascii="Arial" w:hAnsi="Arial" w:cs="Arial"/>
          <w:b/>
          <w:sz w:val="24"/>
          <w:szCs w:val="24"/>
        </w:rPr>
        <w:t xml:space="preserve">CILJEVI PROVEDBE PROGRAMA U RAZDOBLJU </w:t>
      </w:r>
      <w:r w:rsidR="0038444F" w:rsidRPr="006E14D2">
        <w:rPr>
          <w:rFonts w:ascii="Arial" w:hAnsi="Arial" w:cs="Arial"/>
          <w:b/>
          <w:sz w:val="24"/>
          <w:szCs w:val="24"/>
        </w:rPr>
        <w:t>2020</w:t>
      </w:r>
      <w:r w:rsidRPr="006E14D2">
        <w:rPr>
          <w:rFonts w:ascii="Arial" w:hAnsi="Arial" w:cs="Arial"/>
          <w:b/>
          <w:sz w:val="24"/>
          <w:szCs w:val="24"/>
        </w:rPr>
        <w:t xml:space="preserve">. – </w:t>
      </w:r>
      <w:r w:rsidR="00BF3A51" w:rsidRPr="006E14D2">
        <w:rPr>
          <w:rFonts w:ascii="Arial" w:hAnsi="Arial" w:cs="Arial"/>
          <w:b/>
          <w:sz w:val="24"/>
          <w:szCs w:val="24"/>
        </w:rPr>
        <w:t>20</w:t>
      </w:r>
      <w:r w:rsidR="0038444F" w:rsidRPr="006E14D2">
        <w:rPr>
          <w:rFonts w:ascii="Arial" w:hAnsi="Arial" w:cs="Arial"/>
          <w:b/>
          <w:sz w:val="24"/>
          <w:szCs w:val="24"/>
        </w:rPr>
        <w:t>22</w:t>
      </w:r>
      <w:r w:rsidRPr="006E14D2">
        <w:rPr>
          <w:rFonts w:ascii="Arial" w:hAnsi="Arial" w:cs="Arial"/>
          <w:b/>
          <w:sz w:val="24"/>
          <w:szCs w:val="24"/>
        </w:rPr>
        <w:t>. I POKAZATELJI USPJEŠNOSTI  KOJIMA ĆE SE MJERITI OSTVARENJE TIH CILJEVA</w:t>
      </w:r>
      <w:r w:rsidR="00F55D0A" w:rsidRPr="006E14D2">
        <w:rPr>
          <w:rFonts w:ascii="Arial" w:hAnsi="Arial" w:cs="Arial"/>
          <w:b/>
          <w:sz w:val="24"/>
          <w:szCs w:val="24"/>
        </w:rPr>
        <w:t xml:space="preserve">   IZ SREDSTAVA PRORAČUNA, VLASTITIH I SREDSTAVA EU</w:t>
      </w:r>
    </w:p>
    <w:p w:rsidR="00161E5F" w:rsidRPr="006E14D2" w:rsidRDefault="00161E5F" w:rsidP="00423FEF">
      <w:pPr>
        <w:jc w:val="both"/>
        <w:rPr>
          <w:rFonts w:ascii="Arial" w:hAnsi="Arial" w:cs="Arial"/>
          <w:b/>
          <w:sz w:val="24"/>
          <w:szCs w:val="24"/>
        </w:rPr>
      </w:pPr>
    </w:p>
    <w:p w:rsidR="00041BB6" w:rsidRPr="006E14D2" w:rsidRDefault="00BF2B28" w:rsidP="00041BB6">
      <w:pPr>
        <w:rPr>
          <w:rFonts w:ascii="Arial" w:hAnsi="Arial" w:cs="Arial"/>
          <w:b/>
          <w:sz w:val="24"/>
          <w:szCs w:val="24"/>
        </w:rPr>
      </w:pPr>
      <w:r w:rsidRPr="006E14D2">
        <w:rPr>
          <w:rFonts w:ascii="Arial" w:hAnsi="Arial" w:cs="Arial"/>
          <w:b/>
          <w:sz w:val="24"/>
          <w:szCs w:val="24"/>
        </w:rPr>
        <w:t>CILJ 1.</w:t>
      </w:r>
    </w:p>
    <w:p w:rsidR="00041BB6" w:rsidRPr="006E14D2" w:rsidRDefault="004D77A6" w:rsidP="004D77A6">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Noveliranje studijskih programa</w:t>
      </w:r>
    </w:p>
    <w:p w:rsidR="00041BB6" w:rsidRPr="006E14D2" w:rsidRDefault="00BF2B28" w:rsidP="00041BB6">
      <w:pPr>
        <w:rPr>
          <w:rFonts w:ascii="Arial" w:hAnsi="Arial" w:cs="Arial"/>
          <w:b/>
          <w:sz w:val="24"/>
          <w:szCs w:val="24"/>
        </w:rPr>
      </w:pPr>
      <w:r w:rsidRPr="006E14D2">
        <w:rPr>
          <w:rFonts w:ascii="Arial" w:hAnsi="Arial" w:cs="Arial"/>
          <w:b/>
          <w:sz w:val="24"/>
          <w:szCs w:val="24"/>
        </w:rPr>
        <w:t>OBRAZLOŽENJE CILJA</w:t>
      </w:r>
    </w:p>
    <w:p w:rsidR="00041BB6" w:rsidRPr="006E14D2" w:rsidRDefault="004D77A6" w:rsidP="004D77A6">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Revidiranje postojećih studijskih programa i uvođenje novih kroz usklađivanje ishoda učenja kao odgovor na zahtjeve „okoline“ (gospodarstva,javne uprave) za promjenama i prilagodbama struke, znanosti i tehnologije razvoju tržišta i njegovim potrebama.</w:t>
      </w:r>
    </w:p>
    <w:p w:rsidR="00041BB6" w:rsidRPr="006E14D2" w:rsidRDefault="004D77A6" w:rsidP="00BF2B28">
      <w:pPr>
        <w:rPr>
          <w:rFonts w:ascii="Arial" w:hAnsi="Arial" w:cs="Arial"/>
          <w:b/>
          <w:sz w:val="24"/>
          <w:szCs w:val="24"/>
        </w:rPr>
      </w:pPr>
      <w:r w:rsidRPr="006E14D2">
        <w:rPr>
          <w:rFonts w:ascii="Arial" w:hAnsi="Arial" w:cs="Arial"/>
          <w:b/>
          <w:sz w:val="24"/>
          <w:szCs w:val="24"/>
        </w:rPr>
        <w:t>POKAZA</w:t>
      </w:r>
      <w:r w:rsidR="00041BB6" w:rsidRPr="006E14D2">
        <w:rPr>
          <w:rFonts w:ascii="Arial" w:hAnsi="Arial" w:cs="Arial"/>
          <w:b/>
          <w:sz w:val="24"/>
          <w:szCs w:val="24"/>
        </w:rPr>
        <w:t>TELJI UČINKA</w:t>
      </w:r>
    </w:p>
    <w:tbl>
      <w:tblPr>
        <w:tblW w:w="8399" w:type="dxa"/>
        <w:jc w:val="center"/>
        <w:tblLook w:val="04A0" w:firstRow="1" w:lastRow="0" w:firstColumn="1" w:lastColumn="0" w:noHBand="0" w:noVBand="1"/>
      </w:tblPr>
      <w:tblGrid>
        <w:gridCol w:w="960"/>
        <w:gridCol w:w="1088"/>
        <w:gridCol w:w="258"/>
        <w:gridCol w:w="702"/>
        <w:gridCol w:w="258"/>
        <w:gridCol w:w="702"/>
        <w:gridCol w:w="258"/>
        <w:gridCol w:w="1035"/>
        <w:gridCol w:w="258"/>
        <w:gridCol w:w="702"/>
        <w:gridCol w:w="258"/>
        <w:gridCol w:w="702"/>
        <w:gridCol w:w="258"/>
        <w:gridCol w:w="702"/>
        <w:gridCol w:w="258"/>
      </w:tblGrid>
      <w:tr w:rsidR="00D60774" w:rsidRPr="006E14D2" w:rsidTr="00940B66">
        <w:trPr>
          <w:trHeight w:val="52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BB6" w:rsidRPr="006E14D2" w:rsidRDefault="00041BB6" w:rsidP="00012D75">
            <w:pPr>
              <w:spacing w:after="0" w:line="240" w:lineRule="auto"/>
              <w:jc w:val="center"/>
              <w:rPr>
                <w:rFonts w:ascii="Arial" w:eastAsia="Times New Roman" w:hAnsi="Arial" w:cs="Arial"/>
                <w:sz w:val="16"/>
                <w:szCs w:val="16"/>
              </w:rPr>
            </w:pP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Ciljana vrijednost </w:t>
            </w:r>
            <w:r w:rsidR="006904C8" w:rsidRPr="006E14D2">
              <w:rPr>
                <w:rFonts w:ascii="Arial" w:eastAsia="Times New Roman" w:hAnsi="Arial" w:cs="Arial"/>
                <w:sz w:val="16"/>
                <w:szCs w:val="16"/>
              </w:rPr>
              <w:t>2020</w:t>
            </w:r>
            <w:r w:rsidRPr="006E14D2">
              <w:rPr>
                <w:rFonts w:ascii="Arial" w:eastAsia="Times New Roman" w:hAnsi="Arial" w:cs="Arial"/>
                <w:sz w:val="16"/>
                <w:szCs w:val="16"/>
              </w:rPr>
              <w:t>.</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Ciljana vrijednost </w:t>
            </w:r>
            <w:r w:rsidR="006904C8" w:rsidRPr="006E14D2">
              <w:rPr>
                <w:rFonts w:ascii="Arial" w:eastAsia="Times New Roman" w:hAnsi="Arial" w:cs="Arial"/>
                <w:sz w:val="16"/>
                <w:szCs w:val="16"/>
              </w:rPr>
              <w:t>2021</w:t>
            </w:r>
            <w:r w:rsidRPr="006E14D2">
              <w:rPr>
                <w:rFonts w:ascii="Arial" w:eastAsia="Times New Roman" w:hAnsi="Arial" w:cs="Arial"/>
                <w:sz w:val="16"/>
                <w:szCs w:val="16"/>
              </w:rPr>
              <w:t>.</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041BB6" w:rsidRPr="006E14D2" w:rsidRDefault="00041BB6"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Ciljana vrijednost </w:t>
            </w:r>
            <w:r w:rsidR="006904C8" w:rsidRPr="006E14D2">
              <w:rPr>
                <w:rFonts w:ascii="Arial" w:eastAsia="Times New Roman" w:hAnsi="Arial" w:cs="Arial"/>
                <w:sz w:val="16"/>
                <w:szCs w:val="16"/>
              </w:rPr>
              <w:t>2022</w:t>
            </w:r>
            <w:r w:rsidRPr="006E14D2">
              <w:rPr>
                <w:rFonts w:ascii="Arial" w:eastAsia="Times New Roman" w:hAnsi="Arial" w:cs="Arial"/>
                <w:sz w:val="16"/>
                <w:szCs w:val="16"/>
              </w:rPr>
              <w:t>.</w:t>
            </w:r>
          </w:p>
        </w:tc>
      </w:tr>
      <w:tr w:rsidR="00D60774" w:rsidRPr="006E14D2" w:rsidTr="00940B66">
        <w:trPr>
          <w:trHeight w:val="495"/>
          <w:jc w:val="center"/>
        </w:trPr>
        <w:tc>
          <w:tcPr>
            <w:tcW w:w="960" w:type="dxa"/>
            <w:tcBorders>
              <w:top w:val="nil"/>
              <w:left w:val="single" w:sz="4" w:space="0" w:color="auto"/>
              <w:bottom w:val="nil"/>
              <w:right w:val="single" w:sz="4" w:space="0" w:color="auto"/>
            </w:tcBorders>
            <w:shd w:val="clear" w:color="auto" w:fill="auto"/>
            <w:vAlign w:val="center"/>
            <w:hideMark/>
          </w:tcPr>
          <w:p w:rsidR="00041BB6" w:rsidRPr="006E14D2" w:rsidRDefault="00041BB6"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346" w:type="dxa"/>
            <w:gridSpan w:val="2"/>
            <w:tcBorders>
              <w:top w:val="nil"/>
              <w:left w:val="nil"/>
              <w:bottom w:val="nil"/>
              <w:right w:val="single" w:sz="4" w:space="0" w:color="auto"/>
            </w:tcBorders>
            <w:shd w:val="clear" w:color="auto" w:fill="auto"/>
            <w:noWrap/>
            <w:vAlign w:val="center"/>
            <w:hideMark/>
          </w:tcPr>
          <w:p w:rsidR="00041BB6" w:rsidRPr="006E14D2" w:rsidRDefault="007E0E60"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Redovito održavanje </w:t>
            </w:r>
            <w:r w:rsidR="00A36A18" w:rsidRPr="006E14D2">
              <w:rPr>
                <w:rFonts w:ascii="Arial" w:eastAsia="Times New Roman" w:hAnsi="Arial" w:cs="Arial"/>
                <w:sz w:val="16"/>
                <w:szCs w:val="16"/>
              </w:rPr>
              <w:t xml:space="preserve">preddiplomskog studija </w:t>
            </w:r>
            <w:r w:rsidR="004D77A6" w:rsidRPr="006E14D2">
              <w:rPr>
                <w:rFonts w:ascii="Arial" w:eastAsia="Times New Roman" w:hAnsi="Arial" w:cs="Arial"/>
                <w:sz w:val="16"/>
                <w:szCs w:val="16"/>
              </w:rPr>
              <w:t>arhitekture</w:t>
            </w:r>
            <w:r w:rsidR="00A36A18" w:rsidRPr="006E14D2">
              <w:rPr>
                <w:rFonts w:ascii="Arial" w:eastAsia="Times New Roman" w:hAnsi="Arial" w:cs="Arial"/>
                <w:sz w:val="16"/>
                <w:szCs w:val="16"/>
              </w:rPr>
              <w:t xml:space="preserve"> i urbanizma</w:t>
            </w:r>
          </w:p>
        </w:tc>
        <w:tc>
          <w:tcPr>
            <w:tcW w:w="960" w:type="dxa"/>
            <w:gridSpan w:val="2"/>
            <w:tcBorders>
              <w:top w:val="nil"/>
              <w:left w:val="nil"/>
              <w:bottom w:val="nil"/>
              <w:right w:val="single" w:sz="4" w:space="0" w:color="auto"/>
            </w:tcBorders>
            <w:shd w:val="clear" w:color="auto" w:fill="auto"/>
            <w:noWrap/>
            <w:vAlign w:val="center"/>
            <w:hideMark/>
          </w:tcPr>
          <w:p w:rsidR="00041BB6"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gridSpan w:val="2"/>
            <w:tcBorders>
              <w:top w:val="nil"/>
              <w:left w:val="nil"/>
              <w:bottom w:val="nil"/>
              <w:right w:val="single" w:sz="4" w:space="0" w:color="auto"/>
            </w:tcBorders>
            <w:shd w:val="clear" w:color="auto" w:fill="auto"/>
            <w:noWrap/>
            <w:vAlign w:val="center"/>
            <w:hideMark/>
          </w:tcPr>
          <w:p w:rsidR="00041BB6" w:rsidRPr="006E14D2" w:rsidRDefault="00C67D1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1293" w:type="dxa"/>
            <w:gridSpan w:val="2"/>
            <w:tcBorders>
              <w:top w:val="nil"/>
              <w:left w:val="nil"/>
              <w:bottom w:val="nil"/>
              <w:right w:val="single" w:sz="4" w:space="0" w:color="auto"/>
            </w:tcBorders>
            <w:shd w:val="clear" w:color="auto" w:fill="auto"/>
            <w:noWrap/>
            <w:vAlign w:val="center"/>
            <w:hideMark/>
          </w:tcPr>
          <w:p w:rsidR="004D77A6" w:rsidRPr="006E14D2" w:rsidRDefault="004D77A6"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w:t>
            </w:r>
            <w:r w:rsidR="00790CC7" w:rsidRPr="006E14D2">
              <w:rPr>
                <w:rFonts w:ascii="Arial" w:eastAsia="Times New Roman" w:hAnsi="Arial" w:cs="Arial"/>
                <w:sz w:val="16"/>
                <w:szCs w:val="16"/>
              </w:rPr>
              <w:t xml:space="preserve"> </w:t>
            </w:r>
            <w:r w:rsidRPr="006E14D2">
              <w:rPr>
                <w:rFonts w:ascii="Arial" w:eastAsia="Times New Roman" w:hAnsi="Arial" w:cs="Arial"/>
                <w:sz w:val="16"/>
                <w:szCs w:val="16"/>
              </w:rPr>
              <w:t>kvalitete</w:t>
            </w:r>
          </w:p>
          <w:p w:rsidR="004D77A6" w:rsidRPr="006E14D2" w:rsidRDefault="004D77A6"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gridSpan w:val="2"/>
            <w:tcBorders>
              <w:top w:val="nil"/>
              <w:left w:val="nil"/>
              <w:bottom w:val="nil"/>
              <w:right w:val="single" w:sz="4" w:space="0" w:color="auto"/>
            </w:tcBorders>
            <w:shd w:val="clear" w:color="auto" w:fill="auto"/>
            <w:noWrap/>
            <w:vAlign w:val="center"/>
            <w:hideMark/>
          </w:tcPr>
          <w:p w:rsidR="00041BB6"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r w:rsidR="007E0E60" w:rsidRPr="006E14D2">
              <w:rPr>
                <w:rStyle w:val="FootnoteReference"/>
                <w:rFonts w:ascii="Arial" w:eastAsia="Times New Roman" w:hAnsi="Arial" w:cs="Arial"/>
                <w:sz w:val="16"/>
                <w:szCs w:val="16"/>
              </w:rPr>
              <w:footnoteReference w:id="1"/>
            </w:r>
          </w:p>
        </w:tc>
        <w:tc>
          <w:tcPr>
            <w:tcW w:w="960" w:type="dxa"/>
            <w:gridSpan w:val="2"/>
            <w:tcBorders>
              <w:top w:val="nil"/>
              <w:left w:val="nil"/>
              <w:bottom w:val="nil"/>
              <w:right w:val="single" w:sz="4" w:space="0" w:color="auto"/>
            </w:tcBorders>
            <w:shd w:val="clear" w:color="auto" w:fill="auto"/>
            <w:noWrap/>
            <w:vAlign w:val="center"/>
            <w:hideMark/>
          </w:tcPr>
          <w:p w:rsidR="00041BB6"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960" w:type="dxa"/>
            <w:gridSpan w:val="2"/>
            <w:tcBorders>
              <w:top w:val="nil"/>
              <w:left w:val="nil"/>
              <w:bottom w:val="nil"/>
              <w:right w:val="single" w:sz="4" w:space="0" w:color="auto"/>
            </w:tcBorders>
            <w:shd w:val="clear" w:color="auto" w:fill="auto"/>
            <w:noWrap/>
            <w:vAlign w:val="center"/>
            <w:hideMark/>
          </w:tcPr>
          <w:p w:rsidR="00041BB6"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r>
      <w:tr w:rsidR="00D60774" w:rsidRPr="006E14D2" w:rsidTr="00940B66">
        <w:trPr>
          <w:trHeight w:val="8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106D1" w:rsidRPr="006E14D2" w:rsidRDefault="002106D1" w:rsidP="002106D1">
            <w:pPr>
              <w:spacing w:after="0" w:line="240" w:lineRule="auto"/>
              <w:rPr>
                <w:rFonts w:ascii="Arial" w:eastAsia="Times New Roman" w:hAnsi="Arial" w:cs="Arial"/>
                <w:sz w:val="16"/>
                <w:szCs w:val="16"/>
              </w:rPr>
            </w:pPr>
          </w:p>
        </w:tc>
        <w:tc>
          <w:tcPr>
            <w:tcW w:w="1346"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041BB6">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041BB6">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041BB6">
            <w:pPr>
              <w:spacing w:after="0" w:line="240" w:lineRule="auto"/>
              <w:rPr>
                <w:rFonts w:ascii="Arial" w:eastAsia="Times New Roman" w:hAnsi="Arial" w:cs="Arial"/>
                <w:sz w:val="16"/>
                <w:szCs w:val="16"/>
              </w:rPr>
            </w:pPr>
          </w:p>
        </w:tc>
        <w:tc>
          <w:tcPr>
            <w:tcW w:w="1293"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4D77A6">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2106D1">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041BB6">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2106D1" w:rsidRPr="006E14D2" w:rsidRDefault="002106D1" w:rsidP="00041BB6">
            <w:pPr>
              <w:spacing w:after="0" w:line="240" w:lineRule="auto"/>
              <w:rPr>
                <w:rFonts w:ascii="Arial" w:eastAsia="Times New Roman" w:hAnsi="Arial" w:cs="Arial"/>
                <w:sz w:val="16"/>
                <w:szCs w:val="16"/>
              </w:rPr>
            </w:pPr>
          </w:p>
        </w:tc>
      </w:tr>
      <w:tr w:rsidR="00D60774" w:rsidRPr="006E14D2" w:rsidTr="00940B66">
        <w:trPr>
          <w:gridAfter w:val="1"/>
          <w:wAfter w:w="258" w:type="dxa"/>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080D0A">
            <w:pPr>
              <w:spacing w:after="0" w:line="240" w:lineRule="auto"/>
              <w:rPr>
                <w:rFonts w:ascii="Arial" w:eastAsia="Times New Roman" w:hAnsi="Arial" w:cs="Arial"/>
                <w:sz w:val="16"/>
                <w:szCs w:val="16"/>
              </w:rPr>
            </w:pPr>
            <w:r w:rsidRPr="006E14D2">
              <w:rPr>
                <w:rFonts w:ascii="Arial" w:eastAsia="Times New Roman" w:hAnsi="Arial" w:cs="Arial"/>
                <w:sz w:val="16"/>
                <w:szCs w:val="16"/>
              </w:rPr>
              <w:lastRenderedPageBreak/>
              <w:t>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80D0A">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80D0A">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80D0A">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80D0A">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2106D1" w:rsidRPr="006E14D2" w:rsidTr="006E14D2">
        <w:trPr>
          <w:gridAfter w:val="1"/>
          <w:wAfter w:w="258" w:type="dxa"/>
          <w:trHeight w:val="114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6A18" w:rsidRPr="006E14D2" w:rsidRDefault="00A36A1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088" w:type="dxa"/>
            <w:tcBorders>
              <w:top w:val="nil"/>
              <w:left w:val="nil"/>
              <w:bottom w:val="single" w:sz="4" w:space="0" w:color="auto"/>
              <w:right w:val="single" w:sz="4" w:space="0" w:color="auto"/>
            </w:tcBorders>
            <w:shd w:val="clear" w:color="auto" w:fill="auto"/>
            <w:noWrap/>
            <w:vAlign w:val="center"/>
            <w:hideMark/>
          </w:tcPr>
          <w:p w:rsidR="00A36A18" w:rsidRPr="006E14D2" w:rsidRDefault="00A36A1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Stvaranje preduvjeta za pokretanje diplomskog sveučilišnog studija arhitekture i urbanizma</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293"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A36A1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A36A18" w:rsidRPr="006E14D2" w:rsidRDefault="00A36A1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4F616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6A18"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r>
    </w:tbl>
    <w:p w:rsidR="00161E5F" w:rsidRPr="006E14D2" w:rsidRDefault="00161E5F" w:rsidP="00716347">
      <w:pPr>
        <w:pStyle w:val="ListParagraph"/>
        <w:spacing w:after="0" w:line="240" w:lineRule="auto"/>
        <w:rPr>
          <w:rFonts w:ascii="Arial" w:hAnsi="Arial" w:cs="Arial"/>
          <w:b/>
          <w:bCs/>
          <w:sz w:val="24"/>
          <w:szCs w:val="24"/>
        </w:rPr>
      </w:pPr>
    </w:p>
    <w:p w:rsidR="00161E5F" w:rsidRPr="006E14D2" w:rsidRDefault="00161E5F" w:rsidP="00716347">
      <w:pPr>
        <w:pStyle w:val="ListParagraph"/>
        <w:spacing w:after="0" w:line="240" w:lineRule="auto"/>
        <w:rPr>
          <w:rFonts w:ascii="Arial" w:hAnsi="Arial" w:cs="Arial"/>
          <w:b/>
          <w:bCs/>
          <w:sz w:val="24"/>
          <w:szCs w:val="24"/>
        </w:rPr>
      </w:pPr>
    </w:p>
    <w:p w:rsidR="00716347" w:rsidRPr="006E14D2" w:rsidRDefault="00716347" w:rsidP="006E14D2">
      <w:pPr>
        <w:spacing w:after="0" w:line="240" w:lineRule="auto"/>
        <w:rPr>
          <w:rFonts w:ascii="Arial" w:hAnsi="Arial" w:cs="Arial"/>
          <w:b/>
          <w:bCs/>
          <w:sz w:val="24"/>
          <w:szCs w:val="24"/>
        </w:rPr>
      </w:pPr>
      <w:r w:rsidRPr="006E14D2">
        <w:rPr>
          <w:rFonts w:ascii="Arial" w:hAnsi="Arial" w:cs="Arial"/>
          <w:b/>
          <w:bCs/>
          <w:sz w:val="24"/>
          <w:szCs w:val="24"/>
        </w:rPr>
        <w:t xml:space="preserve">OPIS AKTIVNOSTI / PROJEKTA </w:t>
      </w:r>
    </w:p>
    <w:p w:rsidR="00716347" w:rsidRPr="006E14D2" w:rsidRDefault="006E14D2" w:rsidP="006E14D2">
      <w:pPr>
        <w:spacing w:after="0" w:line="240" w:lineRule="auto"/>
        <w:rPr>
          <w:rFonts w:ascii="Arial" w:hAnsi="Arial" w:cs="Arial"/>
          <w:b/>
          <w:bCs/>
          <w:sz w:val="24"/>
          <w:szCs w:val="24"/>
        </w:rPr>
      </w:pPr>
      <w:r>
        <w:rPr>
          <w:rFonts w:ascii="Arial" w:hAnsi="Arial" w:cs="Arial"/>
          <w:b/>
          <w:bCs/>
          <w:sz w:val="24"/>
          <w:szCs w:val="24"/>
        </w:rPr>
        <w:t>Cilj 1.</w:t>
      </w:r>
      <w:r w:rsidR="00716347" w:rsidRPr="006E14D2">
        <w:rPr>
          <w:rFonts w:ascii="Arial" w:hAnsi="Arial" w:cs="Arial"/>
          <w:b/>
          <w:bCs/>
          <w:sz w:val="24"/>
          <w:szCs w:val="24"/>
        </w:rPr>
        <w:t xml:space="preserve">, zadatak 1.3., Opis aktivnosti </w:t>
      </w:r>
    </w:p>
    <w:p w:rsidR="00940B66" w:rsidRPr="006E14D2" w:rsidRDefault="00940B66" w:rsidP="00716347">
      <w:pPr>
        <w:pStyle w:val="ListParagraph"/>
        <w:spacing w:after="0" w:line="240" w:lineRule="auto"/>
        <w:rPr>
          <w:rFonts w:ascii="Arial" w:hAnsi="Arial" w:cs="Arial"/>
          <w:b/>
          <w:bCs/>
          <w:sz w:val="24"/>
          <w:szCs w:val="24"/>
        </w:rPr>
      </w:pPr>
    </w:p>
    <w:p w:rsidR="00716347" w:rsidRPr="006E14D2" w:rsidRDefault="00716347" w:rsidP="006E14D2">
      <w:pPr>
        <w:pStyle w:val="ListParagraph"/>
        <w:numPr>
          <w:ilvl w:val="0"/>
          <w:numId w:val="8"/>
        </w:numPr>
        <w:spacing w:after="0" w:line="240" w:lineRule="auto"/>
        <w:jc w:val="both"/>
        <w:rPr>
          <w:rFonts w:ascii="Arial" w:hAnsi="Arial" w:cs="Arial"/>
          <w:sz w:val="24"/>
          <w:szCs w:val="24"/>
        </w:rPr>
      </w:pPr>
      <w:r w:rsidRPr="006E14D2">
        <w:rPr>
          <w:rFonts w:ascii="Arial" w:hAnsi="Arial" w:cs="Arial"/>
          <w:sz w:val="24"/>
          <w:szCs w:val="24"/>
        </w:rPr>
        <w:t>definiranje potreba za novim  studijskim programom, diplomskim sveučilišnim studijem Arhitekture /povratna informacija</w:t>
      </w:r>
    </w:p>
    <w:p w:rsidR="00716347" w:rsidRPr="006E14D2" w:rsidRDefault="00716347" w:rsidP="00716347">
      <w:pPr>
        <w:pStyle w:val="ListParagraph"/>
        <w:numPr>
          <w:ilvl w:val="0"/>
          <w:numId w:val="8"/>
        </w:numPr>
        <w:spacing w:after="0" w:line="240" w:lineRule="auto"/>
        <w:jc w:val="both"/>
        <w:rPr>
          <w:rFonts w:ascii="Arial" w:hAnsi="Arial" w:cs="Arial"/>
          <w:sz w:val="24"/>
          <w:szCs w:val="24"/>
        </w:rPr>
      </w:pPr>
      <w:r w:rsidRPr="006E14D2">
        <w:rPr>
          <w:rFonts w:ascii="Arial" w:hAnsi="Arial" w:cs="Arial"/>
          <w:sz w:val="24"/>
          <w:szCs w:val="24"/>
        </w:rPr>
        <w:t xml:space="preserve">izrada elaborata /pripremljen studijski </w:t>
      </w:r>
      <w:r w:rsidRPr="006E14D2">
        <w:rPr>
          <w:rFonts w:ascii="Arial" w:eastAsiaTheme="minorHAnsi" w:hAnsi="Arial" w:cs="Arial"/>
          <w:sz w:val="24"/>
          <w:szCs w:val="24"/>
          <w:lang w:eastAsia="en-US"/>
        </w:rPr>
        <w:t>plan i program, definirani nositelji kolegija</w:t>
      </w:r>
    </w:p>
    <w:p w:rsidR="00716347" w:rsidRPr="006E14D2" w:rsidRDefault="00716347" w:rsidP="00716347">
      <w:pPr>
        <w:pStyle w:val="ListParagraph"/>
        <w:numPr>
          <w:ilvl w:val="0"/>
          <w:numId w:val="8"/>
        </w:numPr>
        <w:spacing w:after="0" w:line="240" w:lineRule="auto"/>
        <w:jc w:val="both"/>
        <w:rPr>
          <w:rFonts w:ascii="Arial" w:hAnsi="Arial" w:cs="Arial"/>
          <w:sz w:val="24"/>
          <w:szCs w:val="24"/>
        </w:rPr>
      </w:pPr>
      <w:r w:rsidRPr="006E14D2">
        <w:rPr>
          <w:rFonts w:ascii="Arial" w:eastAsiaTheme="minorHAnsi" w:hAnsi="Arial" w:cs="Arial"/>
          <w:sz w:val="24"/>
          <w:szCs w:val="24"/>
          <w:lang w:eastAsia="en-US"/>
        </w:rPr>
        <w:t>izrada Studije izvodljivosti</w:t>
      </w:r>
    </w:p>
    <w:p w:rsidR="00716347" w:rsidRPr="006E14D2" w:rsidRDefault="00716347" w:rsidP="00716347">
      <w:pPr>
        <w:pStyle w:val="ListParagraph"/>
        <w:numPr>
          <w:ilvl w:val="0"/>
          <w:numId w:val="8"/>
        </w:numPr>
        <w:spacing w:after="0" w:line="240" w:lineRule="auto"/>
        <w:jc w:val="both"/>
        <w:rPr>
          <w:rFonts w:ascii="Arial" w:hAnsi="Arial" w:cs="Arial"/>
          <w:sz w:val="24"/>
          <w:szCs w:val="24"/>
        </w:rPr>
      </w:pPr>
      <w:r w:rsidRPr="006E14D2">
        <w:rPr>
          <w:rFonts w:ascii="Arial" w:eastAsiaTheme="minorHAnsi" w:hAnsi="Arial" w:cs="Arial"/>
          <w:sz w:val="24"/>
          <w:szCs w:val="24"/>
          <w:lang w:eastAsia="en-US"/>
        </w:rPr>
        <w:t>upućivanje elaborata za dobivanje odobrenja od Sveučilišta/Senat</w:t>
      </w:r>
    </w:p>
    <w:p w:rsidR="00716347" w:rsidRPr="006E14D2" w:rsidRDefault="00716347" w:rsidP="00716347">
      <w:pPr>
        <w:rPr>
          <w:rFonts w:ascii="Arial" w:hAnsi="Arial" w:cs="Arial"/>
          <w:b/>
          <w:sz w:val="24"/>
          <w:szCs w:val="24"/>
        </w:rPr>
      </w:pPr>
    </w:p>
    <w:p w:rsidR="00716347" w:rsidRPr="006E14D2" w:rsidRDefault="00716347" w:rsidP="00716347">
      <w:pPr>
        <w:rPr>
          <w:rFonts w:ascii="Arial" w:hAnsi="Arial" w:cs="Arial"/>
          <w:b/>
          <w:sz w:val="24"/>
          <w:szCs w:val="24"/>
        </w:rPr>
      </w:pPr>
      <w:r w:rsidRPr="006E14D2">
        <w:rPr>
          <w:rFonts w:ascii="Arial" w:hAnsi="Arial" w:cs="Arial"/>
          <w:b/>
          <w:sz w:val="24"/>
          <w:szCs w:val="24"/>
        </w:rPr>
        <w:t>POKAZATELJI REZULTATA</w:t>
      </w:r>
    </w:p>
    <w:tbl>
      <w:tblPr>
        <w:tblW w:w="8399" w:type="dxa"/>
        <w:jc w:val="center"/>
        <w:tblLook w:val="04A0" w:firstRow="1" w:lastRow="0" w:firstColumn="1" w:lastColumn="0" w:noHBand="0" w:noVBand="1"/>
      </w:tblPr>
      <w:tblGrid>
        <w:gridCol w:w="960"/>
        <w:gridCol w:w="1346"/>
        <w:gridCol w:w="960"/>
        <w:gridCol w:w="960"/>
        <w:gridCol w:w="1293"/>
        <w:gridCol w:w="960"/>
        <w:gridCol w:w="960"/>
        <w:gridCol w:w="960"/>
      </w:tblGrid>
      <w:tr w:rsidR="00D60774" w:rsidRPr="006E14D2" w:rsidTr="006E14D2">
        <w:trPr>
          <w:trHeight w:val="64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932F07">
            <w:pPr>
              <w:spacing w:after="0" w:line="240" w:lineRule="auto"/>
              <w:jc w:val="center"/>
              <w:rPr>
                <w:rFonts w:ascii="Arial" w:eastAsia="Times New Roman" w:hAnsi="Arial" w:cs="Arial"/>
                <w:sz w:val="16"/>
                <w:szCs w:val="16"/>
              </w:rPr>
            </w:pP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012D75">
        <w:trPr>
          <w:trHeight w:val="495"/>
          <w:jc w:val="center"/>
        </w:trPr>
        <w:tc>
          <w:tcPr>
            <w:tcW w:w="960" w:type="dxa"/>
            <w:tcBorders>
              <w:top w:val="nil"/>
              <w:left w:val="single" w:sz="4" w:space="0" w:color="auto"/>
              <w:bottom w:val="nil"/>
              <w:right w:val="single" w:sz="4" w:space="0" w:color="auto"/>
            </w:tcBorders>
            <w:shd w:val="clear" w:color="auto" w:fill="auto"/>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Pokazatelj </w:t>
            </w:r>
            <w:r w:rsidR="00AA361B" w:rsidRPr="006E14D2">
              <w:rPr>
                <w:rFonts w:ascii="Arial" w:eastAsia="Times New Roman" w:hAnsi="Arial" w:cs="Arial"/>
                <w:sz w:val="16"/>
                <w:szCs w:val="16"/>
              </w:rPr>
              <w:t>rezultata</w:t>
            </w:r>
          </w:p>
        </w:tc>
        <w:tc>
          <w:tcPr>
            <w:tcW w:w="1346"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Redovito održavanje preddiplomskog studija arhitekture i urbanizma</w:t>
            </w:r>
          </w:p>
        </w:tc>
        <w:tc>
          <w:tcPr>
            <w:tcW w:w="960"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1293"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r w:rsidRPr="006E14D2">
              <w:rPr>
                <w:rStyle w:val="FootnoteReference"/>
                <w:rFonts w:ascii="Arial" w:eastAsia="Times New Roman" w:hAnsi="Arial" w:cs="Arial"/>
                <w:sz w:val="16"/>
                <w:szCs w:val="16"/>
              </w:rPr>
              <w:footnoteReference w:id="2"/>
            </w:r>
          </w:p>
        </w:tc>
        <w:tc>
          <w:tcPr>
            <w:tcW w:w="960"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960" w:type="dxa"/>
            <w:tcBorders>
              <w:top w:val="nil"/>
              <w:left w:val="nil"/>
              <w:bottom w:val="nil"/>
              <w:right w:val="single" w:sz="4" w:space="0" w:color="auto"/>
            </w:tcBorders>
            <w:shd w:val="clear" w:color="auto" w:fill="auto"/>
            <w:noWrap/>
            <w:vAlign w:val="center"/>
            <w:hideMark/>
          </w:tcPr>
          <w:p w:rsidR="00716347" w:rsidRPr="006E14D2" w:rsidRDefault="00716347"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r>
      <w:tr w:rsidR="00716347" w:rsidRPr="006E14D2" w:rsidTr="006E14D2">
        <w:trPr>
          <w:trHeight w:val="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16347" w:rsidRPr="006E14D2" w:rsidRDefault="00716347" w:rsidP="00932F07">
            <w:pPr>
              <w:spacing w:after="0" w:line="240" w:lineRule="auto"/>
              <w:jc w:val="center"/>
              <w:rPr>
                <w:rFonts w:ascii="Arial" w:eastAsia="Times New Roman" w:hAnsi="Arial" w:cs="Arial"/>
                <w:sz w:val="16"/>
                <w:szCs w:val="16"/>
              </w:rPr>
            </w:pPr>
          </w:p>
        </w:tc>
        <w:tc>
          <w:tcPr>
            <w:tcW w:w="1346"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1293"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716347" w:rsidRPr="006E14D2" w:rsidRDefault="00716347" w:rsidP="00932F07">
            <w:pPr>
              <w:spacing w:after="0" w:line="240" w:lineRule="auto"/>
              <w:jc w:val="center"/>
              <w:rPr>
                <w:rFonts w:ascii="Arial" w:eastAsia="Times New Roman" w:hAnsi="Arial" w:cs="Arial"/>
                <w:sz w:val="16"/>
                <w:szCs w:val="16"/>
              </w:rPr>
            </w:pPr>
          </w:p>
        </w:tc>
      </w:tr>
    </w:tbl>
    <w:p w:rsidR="006E14D2" w:rsidRDefault="006E14D2" w:rsidP="00932F07">
      <w:pPr>
        <w:jc w:val="center"/>
        <w:rPr>
          <w:rFonts w:ascii="Arial" w:hAnsi="Arial" w:cs="Arial"/>
          <w:b/>
          <w:sz w:val="24"/>
          <w:szCs w:val="24"/>
        </w:rPr>
      </w:pPr>
    </w:p>
    <w:p w:rsidR="000352AD" w:rsidRPr="006E14D2" w:rsidRDefault="000352AD" w:rsidP="00324CDD">
      <w:pPr>
        <w:rPr>
          <w:rFonts w:ascii="Arial" w:hAnsi="Arial" w:cs="Arial"/>
          <w:b/>
          <w:sz w:val="24"/>
          <w:szCs w:val="24"/>
        </w:rPr>
      </w:pPr>
      <w:r w:rsidRPr="006E14D2">
        <w:rPr>
          <w:rFonts w:ascii="Arial" w:hAnsi="Arial" w:cs="Arial"/>
          <w:b/>
          <w:sz w:val="24"/>
          <w:szCs w:val="24"/>
        </w:rPr>
        <w:t>FINANCIJSKI POKAZATELJI</w:t>
      </w:r>
    </w:p>
    <w:tbl>
      <w:tblPr>
        <w:tblW w:w="8788" w:type="dxa"/>
        <w:jc w:val="center"/>
        <w:tblLook w:val="04A0" w:firstRow="1" w:lastRow="0" w:firstColumn="1" w:lastColumn="0" w:noHBand="0" w:noVBand="1"/>
      </w:tblPr>
      <w:tblGrid>
        <w:gridCol w:w="1860"/>
        <w:gridCol w:w="967"/>
        <w:gridCol w:w="1340"/>
        <w:gridCol w:w="1120"/>
        <w:gridCol w:w="1267"/>
        <w:gridCol w:w="1117"/>
        <w:gridCol w:w="1117"/>
      </w:tblGrid>
      <w:tr w:rsidR="00D60774" w:rsidRPr="006E14D2" w:rsidTr="002428F1">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Pokazatelj</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Jedinica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2428F1"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Polazna</w:t>
            </w:r>
            <w:r w:rsidR="000352AD" w:rsidRPr="006E14D2">
              <w:rPr>
                <w:rFonts w:ascii="Arial" w:eastAsia="Times New Roman" w:hAnsi="Arial" w:cs="Arial"/>
                <w:sz w:val="18"/>
                <w:szCs w:val="18"/>
              </w:rPr>
              <w:br/>
              <w:t>vrijednost</w:t>
            </w:r>
            <w:r w:rsidR="000352AD" w:rsidRPr="006E14D2">
              <w:rPr>
                <w:rFonts w:ascii="Arial" w:eastAsia="Times New Roman" w:hAnsi="Arial" w:cs="Arial"/>
                <w:sz w:val="18"/>
                <w:szCs w:val="18"/>
              </w:rPr>
              <w:br/>
              <w:t>2018. 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Izvor</w:t>
            </w:r>
            <w:r w:rsidRPr="006E14D2">
              <w:rPr>
                <w:rFonts w:ascii="Arial" w:eastAsia="Times New Roman" w:hAnsi="Arial" w:cs="Arial"/>
                <w:sz w:val="18"/>
                <w:szCs w:val="18"/>
              </w:rPr>
              <w:br/>
              <w:t>podataka</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2022.</w:t>
            </w:r>
          </w:p>
        </w:tc>
      </w:tr>
      <w:tr w:rsidR="000E57A7" w:rsidRPr="006E14D2" w:rsidTr="002428F1">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Unapređenje studijskih programa</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Novačani</w:t>
            </w:r>
          </w:p>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Iznos u</w:t>
            </w:r>
          </w:p>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0E57A7" w:rsidRPr="006E14D2" w:rsidRDefault="005F1439"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180.000,00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267" w:type="dxa"/>
            <w:tcBorders>
              <w:top w:val="single" w:sz="4" w:space="0" w:color="auto"/>
              <w:left w:val="nil"/>
              <w:bottom w:val="single" w:sz="4" w:space="0" w:color="auto"/>
              <w:right w:val="single" w:sz="4" w:space="0" w:color="auto"/>
            </w:tcBorders>
            <w:shd w:val="clear" w:color="auto" w:fill="auto"/>
            <w:vAlign w:val="center"/>
          </w:tcPr>
          <w:p w:rsidR="000E57A7" w:rsidRPr="006E14D2" w:rsidRDefault="005F1439"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220.000,00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E57A7" w:rsidRPr="006E14D2" w:rsidRDefault="005F1439"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220.000,00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E57A7" w:rsidRPr="006E14D2" w:rsidRDefault="005F1439"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220.000,00</w:t>
            </w:r>
          </w:p>
        </w:tc>
      </w:tr>
      <w:tr w:rsidR="000E57A7" w:rsidRPr="006E14D2" w:rsidTr="002428F1">
        <w:trPr>
          <w:trHeight w:val="72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E57A7" w:rsidRPr="006E14D2" w:rsidRDefault="005F1439"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Održavanja</w:t>
            </w:r>
            <w:r w:rsidRPr="006E14D2">
              <w:rPr>
                <w:rFonts w:ascii="Arial" w:eastAsia="Times New Roman" w:hAnsi="Arial" w:cs="Arial"/>
                <w:sz w:val="18"/>
                <w:szCs w:val="18"/>
              </w:rPr>
              <w:br/>
              <w:t>postojeće</w:t>
            </w:r>
            <w:r w:rsidRPr="006E14D2">
              <w:rPr>
                <w:rFonts w:ascii="Arial" w:eastAsia="Times New Roman" w:hAnsi="Arial" w:cs="Arial"/>
                <w:sz w:val="18"/>
                <w:szCs w:val="18"/>
              </w:rPr>
              <w:br/>
            </w:r>
            <w:r w:rsidR="000E57A7" w:rsidRPr="006E14D2">
              <w:rPr>
                <w:rFonts w:ascii="Arial" w:eastAsia="Times New Roman" w:hAnsi="Arial" w:cs="Arial"/>
                <w:sz w:val="18"/>
                <w:szCs w:val="18"/>
              </w:rPr>
              <w:t>opreme</w:t>
            </w:r>
          </w:p>
        </w:tc>
        <w:tc>
          <w:tcPr>
            <w:tcW w:w="967" w:type="dxa"/>
            <w:tcBorders>
              <w:top w:val="nil"/>
              <w:left w:val="nil"/>
              <w:bottom w:val="single" w:sz="4" w:space="0" w:color="auto"/>
              <w:right w:val="single" w:sz="4" w:space="0" w:color="auto"/>
            </w:tcBorders>
            <w:shd w:val="clear" w:color="auto" w:fill="auto"/>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nil"/>
              <w:left w:val="nil"/>
              <w:bottom w:val="single" w:sz="4" w:space="0" w:color="auto"/>
              <w:right w:val="single" w:sz="4" w:space="0" w:color="auto"/>
            </w:tcBorders>
            <w:shd w:val="clear" w:color="auto" w:fill="auto"/>
            <w:noWrap/>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147.557,16</w:t>
            </w:r>
          </w:p>
        </w:tc>
        <w:tc>
          <w:tcPr>
            <w:tcW w:w="1120" w:type="dxa"/>
            <w:tcBorders>
              <w:top w:val="nil"/>
              <w:left w:val="nil"/>
              <w:bottom w:val="single" w:sz="4" w:space="0" w:color="auto"/>
              <w:right w:val="single" w:sz="4" w:space="0" w:color="auto"/>
            </w:tcBorders>
            <w:shd w:val="clear" w:color="auto" w:fill="auto"/>
            <w:noWrap/>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267" w:type="dxa"/>
            <w:tcBorders>
              <w:top w:val="nil"/>
              <w:left w:val="nil"/>
              <w:bottom w:val="single" w:sz="4" w:space="0" w:color="auto"/>
              <w:right w:val="single" w:sz="4" w:space="0" w:color="auto"/>
            </w:tcBorders>
            <w:shd w:val="clear" w:color="auto" w:fill="auto"/>
            <w:noWrap/>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200.000,00</w:t>
            </w:r>
          </w:p>
        </w:tc>
        <w:tc>
          <w:tcPr>
            <w:tcW w:w="1117" w:type="dxa"/>
            <w:tcBorders>
              <w:top w:val="nil"/>
              <w:left w:val="nil"/>
              <w:bottom w:val="single" w:sz="4" w:space="0" w:color="auto"/>
              <w:right w:val="single" w:sz="4" w:space="0" w:color="auto"/>
            </w:tcBorders>
            <w:shd w:val="clear" w:color="auto" w:fill="auto"/>
            <w:noWrap/>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210.000,00</w:t>
            </w:r>
          </w:p>
        </w:tc>
        <w:tc>
          <w:tcPr>
            <w:tcW w:w="1117" w:type="dxa"/>
            <w:tcBorders>
              <w:top w:val="nil"/>
              <w:left w:val="nil"/>
              <w:bottom w:val="single" w:sz="4" w:space="0" w:color="auto"/>
              <w:right w:val="single" w:sz="4" w:space="0" w:color="auto"/>
            </w:tcBorders>
            <w:shd w:val="clear" w:color="auto" w:fill="auto"/>
            <w:noWrap/>
            <w:vAlign w:val="center"/>
            <w:hideMark/>
          </w:tcPr>
          <w:p w:rsidR="000E57A7" w:rsidRPr="006E14D2" w:rsidRDefault="000E57A7" w:rsidP="00932F07">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210.000,00</w:t>
            </w:r>
          </w:p>
        </w:tc>
      </w:tr>
    </w:tbl>
    <w:p w:rsidR="000352AD" w:rsidRPr="006E14D2" w:rsidRDefault="000352AD" w:rsidP="00932F07">
      <w:pPr>
        <w:jc w:val="center"/>
        <w:rPr>
          <w:rFonts w:ascii="Arial" w:hAnsi="Arial" w:cs="Arial"/>
          <w:b/>
          <w:sz w:val="24"/>
          <w:szCs w:val="24"/>
        </w:rPr>
      </w:pPr>
    </w:p>
    <w:p w:rsidR="002428F1" w:rsidRDefault="002428F1" w:rsidP="00324CDD">
      <w:pPr>
        <w:rPr>
          <w:rFonts w:ascii="Arial" w:hAnsi="Arial" w:cs="Arial"/>
          <w:b/>
          <w:sz w:val="24"/>
          <w:szCs w:val="24"/>
        </w:rPr>
      </w:pPr>
    </w:p>
    <w:p w:rsidR="00324CDD" w:rsidRPr="006E14D2" w:rsidRDefault="00324CDD" w:rsidP="00324CDD">
      <w:pPr>
        <w:rPr>
          <w:rFonts w:ascii="Arial" w:hAnsi="Arial" w:cs="Arial"/>
          <w:b/>
          <w:sz w:val="24"/>
          <w:szCs w:val="24"/>
        </w:rPr>
      </w:pPr>
      <w:r w:rsidRPr="006E14D2">
        <w:rPr>
          <w:rFonts w:ascii="Arial" w:hAnsi="Arial" w:cs="Arial"/>
          <w:b/>
          <w:sz w:val="24"/>
          <w:szCs w:val="24"/>
        </w:rPr>
        <w:lastRenderedPageBreak/>
        <w:t>CILJ 2.</w:t>
      </w:r>
    </w:p>
    <w:p w:rsidR="00324CDD" w:rsidRPr="006E14D2" w:rsidRDefault="00A36A18" w:rsidP="00A2213C">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Poboljšanje kvalitete studiranja i nastave</w:t>
      </w:r>
    </w:p>
    <w:p w:rsidR="00324CDD" w:rsidRPr="006E14D2" w:rsidRDefault="00324CDD" w:rsidP="00324CDD">
      <w:pPr>
        <w:rPr>
          <w:rFonts w:ascii="Arial" w:hAnsi="Arial" w:cs="Arial"/>
          <w:b/>
          <w:sz w:val="24"/>
          <w:szCs w:val="24"/>
        </w:rPr>
      </w:pPr>
      <w:r w:rsidRPr="006E14D2">
        <w:rPr>
          <w:rFonts w:ascii="Arial" w:hAnsi="Arial" w:cs="Arial"/>
          <w:b/>
          <w:sz w:val="24"/>
          <w:szCs w:val="24"/>
        </w:rPr>
        <w:t>OBRAZLOŽENJE CILJA</w:t>
      </w:r>
    </w:p>
    <w:p w:rsidR="00324CDD" w:rsidRPr="006E14D2" w:rsidRDefault="00A36A18" w:rsidP="00A36A18">
      <w:pPr>
        <w:pBdr>
          <w:top w:val="single" w:sz="6" w:space="1" w:color="auto"/>
          <w:bottom w:val="single" w:sz="6" w:space="0" w:color="auto"/>
        </w:pBdr>
        <w:rPr>
          <w:rFonts w:ascii="Arial" w:hAnsi="Arial" w:cs="Arial"/>
          <w:b/>
          <w:sz w:val="24"/>
          <w:szCs w:val="24"/>
        </w:rPr>
      </w:pPr>
      <w:r w:rsidRPr="006E14D2">
        <w:rPr>
          <w:rFonts w:ascii="Arial" w:hAnsi="Arial" w:cs="Arial"/>
          <w:b/>
          <w:sz w:val="24"/>
          <w:szCs w:val="24"/>
        </w:rPr>
        <w:t>Kontinuirani rad na poboljšanju uvjeta studiranja i kvalitete nastave poticanjem studenata na preuzimanje aktivnije uloge u procesu učenja kako bi poboljšali svoja postignuća na svim studijskim programima kao i jačanje Fakulteta u pogledu broja, kvalificiranosti i kompetentnosti nastavnika u znanstveno-nastavnim, nastavnim i suradničkim zvanjima.</w:t>
      </w:r>
    </w:p>
    <w:p w:rsidR="00324CDD" w:rsidRPr="006E14D2" w:rsidRDefault="004D77A6" w:rsidP="00324CDD">
      <w:pPr>
        <w:rPr>
          <w:rFonts w:ascii="Arial" w:hAnsi="Arial" w:cs="Arial"/>
          <w:b/>
          <w:sz w:val="24"/>
          <w:szCs w:val="24"/>
        </w:rPr>
      </w:pPr>
      <w:r w:rsidRPr="006E14D2">
        <w:rPr>
          <w:rFonts w:ascii="Arial" w:hAnsi="Arial" w:cs="Arial"/>
          <w:b/>
          <w:sz w:val="24"/>
          <w:szCs w:val="24"/>
        </w:rPr>
        <w:t>POKAZA</w:t>
      </w:r>
      <w:r w:rsidR="00324CDD" w:rsidRPr="006E14D2">
        <w:rPr>
          <w:rFonts w:ascii="Arial" w:hAnsi="Arial" w:cs="Arial"/>
          <w:b/>
          <w:sz w:val="24"/>
          <w:szCs w:val="24"/>
        </w:rPr>
        <w:t>TELJI UČINKA</w:t>
      </w:r>
    </w:p>
    <w:tbl>
      <w:tblPr>
        <w:tblW w:w="8266" w:type="dxa"/>
        <w:jc w:val="center"/>
        <w:tblLook w:val="04A0" w:firstRow="1" w:lastRow="0" w:firstColumn="1" w:lastColumn="0" w:noHBand="0" w:noVBand="1"/>
      </w:tblPr>
      <w:tblGrid>
        <w:gridCol w:w="960"/>
        <w:gridCol w:w="1213"/>
        <w:gridCol w:w="960"/>
        <w:gridCol w:w="960"/>
        <w:gridCol w:w="1293"/>
        <w:gridCol w:w="960"/>
        <w:gridCol w:w="960"/>
        <w:gridCol w:w="960"/>
      </w:tblGrid>
      <w:tr w:rsidR="00D60774" w:rsidRPr="006E14D2" w:rsidTr="00012D7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4C8" w:rsidRPr="006E14D2" w:rsidRDefault="006904C8" w:rsidP="00012D75">
            <w:pPr>
              <w:spacing w:after="0" w:line="240" w:lineRule="auto"/>
              <w:jc w:val="center"/>
              <w:rPr>
                <w:rFonts w:ascii="Arial" w:eastAsia="Times New Roman" w:hAnsi="Arial" w:cs="Arial"/>
                <w:sz w:val="16"/>
                <w:szCs w:val="16"/>
              </w:rPr>
            </w:pP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012D75">
        <w:trPr>
          <w:trHeight w:val="495"/>
          <w:jc w:val="center"/>
        </w:trPr>
        <w:tc>
          <w:tcPr>
            <w:tcW w:w="960" w:type="dxa"/>
            <w:tcBorders>
              <w:top w:val="nil"/>
              <w:left w:val="single" w:sz="4" w:space="0" w:color="auto"/>
              <w:bottom w:val="nil"/>
              <w:right w:val="single" w:sz="4" w:space="0" w:color="auto"/>
            </w:tcBorders>
            <w:shd w:val="clear" w:color="auto" w:fill="auto"/>
            <w:vAlign w:val="center"/>
            <w:hideMark/>
          </w:tcPr>
          <w:p w:rsidR="00324CDD" w:rsidRPr="006E14D2" w:rsidRDefault="00324CDD"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213" w:type="dxa"/>
            <w:tcBorders>
              <w:top w:val="nil"/>
              <w:left w:val="nil"/>
              <w:bottom w:val="nil"/>
              <w:right w:val="single" w:sz="4" w:space="0" w:color="auto"/>
            </w:tcBorders>
            <w:shd w:val="clear" w:color="auto" w:fill="auto"/>
            <w:noWrap/>
            <w:vAlign w:val="center"/>
            <w:hideMark/>
          </w:tcPr>
          <w:p w:rsidR="00324CDD" w:rsidRPr="006E14D2" w:rsidRDefault="007C51D5"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Organiziranje </w:t>
            </w:r>
            <w:r w:rsidR="00E1208F" w:rsidRPr="006E14D2">
              <w:rPr>
                <w:rFonts w:ascii="Arial" w:eastAsia="Times New Roman" w:hAnsi="Arial" w:cs="Arial"/>
                <w:sz w:val="16"/>
                <w:szCs w:val="16"/>
              </w:rPr>
              <w:t>popularno znanstvenih predavanja</w:t>
            </w:r>
          </w:p>
        </w:tc>
        <w:tc>
          <w:tcPr>
            <w:tcW w:w="960" w:type="dxa"/>
            <w:tcBorders>
              <w:top w:val="nil"/>
              <w:left w:val="nil"/>
              <w:bottom w:val="nil"/>
              <w:right w:val="single" w:sz="4" w:space="0" w:color="auto"/>
            </w:tcBorders>
            <w:shd w:val="clear" w:color="auto" w:fill="auto"/>
            <w:noWrap/>
            <w:vAlign w:val="center"/>
            <w:hideMark/>
          </w:tcPr>
          <w:p w:rsidR="00324CDD"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nil"/>
              <w:right w:val="single" w:sz="4" w:space="0" w:color="auto"/>
            </w:tcBorders>
            <w:shd w:val="clear" w:color="auto" w:fill="auto"/>
            <w:noWrap/>
            <w:vAlign w:val="center"/>
            <w:hideMark/>
          </w:tcPr>
          <w:p w:rsidR="00324CDD"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c>
          <w:tcPr>
            <w:tcW w:w="1293" w:type="dxa"/>
            <w:tcBorders>
              <w:top w:val="nil"/>
              <w:left w:val="nil"/>
              <w:bottom w:val="nil"/>
              <w:right w:val="single" w:sz="4" w:space="0" w:color="auto"/>
            </w:tcBorders>
            <w:shd w:val="clear" w:color="auto" w:fill="auto"/>
            <w:noWrap/>
            <w:vAlign w:val="center"/>
            <w:hideMark/>
          </w:tcPr>
          <w:p w:rsidR="00324CDD" w:rsidRPr="006E14D2" w:rsidRDefault="004D77A6"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4D77A6" w:rsidRPr="006E14D2" w:rsidRDefault="004D77A6"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Plan Povjerenstva za popularizaciju znanosti</w:t>
            </w:r>
          </w:p>
        </w:tc>
        <w:tc>
          <w:tcPr>
            <w:tcW w:w="960" w:type="dxa"/>
            <w:tcBorders>
              <w:top w:val="nil"/>
              <w:left w:val="nil"/>
              <w:bottom w:val="nil"/>
              <w:right w:val="single" w:sz="4" w:space="0" w:color="auto"/>
            </w:tcBorders>
            <w:shd w:val="clear" w:color="auto" w:fill="auto"/>
            <w:noWrap/>
            <w:vAlign w:val="center"/>
            <w:hideMark/>
          </w:tcPr>
          <w:p w:rsidR="00324CDD"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12</w:t>
            </w:r>
          </w:p>
        </w:tc>
        <w:tc>
          <w:tcPr>
            <w:tcW w:w="960" w:type="dxa"/>
            <w:tcBorders>
              <w:top w:val="nil"/>
              <w:left w:val="nil"/>
              <w:bottom w:val="nil"/>
              <w:right w:val="single" w:sz="4" w:space="0" w:color="auto"/>
            </w:tcBorders>
            <w:shd w:val="clear" w:color="auto" w:fill="auto"/>
            <w:noWrap/>
            <w:vAlign w:val="center"/>
            <w:hideMark/>
          </w:tcPr>
          <w:p w:rsidR="00324CDD"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14</w:t>
            </w:r>
          </w:p>
        </w:tc>
        <w:tc>
          <w:tcPr>
            <w:tcW w:w="960" w:type="dxa"/>
            <w:tcBorders>
              <w:top w:val="nil"/>
              <w:left w:val="nil"/>
              <w:bottom w:val="nil"/>
              <w:right w:val="single" w:sz="4" w:space="0" w:color="auto"/>
            </w:tcBorders>
            <w:shd w:val="clear" w:color="auto" w:fill="auto"/>
            <w:noWrap/>
            <w:vAlign w:val="center"/>
            <w:hideMark/>
          </w:tcPr>
          <w:p w:rsidR="00324CDD"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16</w:t>
            </w:r>
          </w:p>
        </w:tc>
      </w:tr>
      <w:tr w:rsidR="002106D1" w:rsidRPr="006E14D2" w:rsidTr="00012D75">
        <w:trPr>
          <w:trHeight w:val="8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106D1" w:rsidRPr="006E14D2" w:rsidRDefault="002106D1" w:rsidP="00932F07">
            <w:pPr>
              <w:spacing w:after="0" w:line="240" w:lineRule="auto"/>
              <w:rPr>
                <w:rFonts w:ascii="Arial" w:eastAsia="Times New Roman" w:hAnsi="Arial" w:cs="Arial"/>
                <w:sz w:val="16"/>
                <w:szCs w:val="16"/>
              </w:rPr>
            </w:pPr>
          </w:p>
        </w:tc>
        <w:tc>
          <w:tcPr>
            <w:tcW w:w="1213"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1293"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06D1" w:rsidRPr="006E14D2" w:rsidRDefault="002106D1" w:rsidP="00932F07">
            <w:pPr>
              <w:spacing w:after="0" w:line="240" w:lineRule="auto"/>
              <w:rPr>
                <w:rFonts w:ascii="Arial" w:eastAsia="Times New Roman" w:hAnsi="Arial" w:cs="Arial"/>
                <w:sz w:val="16"/>
                <w:szCs w:val="16"/>
              </w:rPr>
            </w:pPr>
          </w:p>
        </w:tc>
      </w:tr>
    </w:tbl>
    <w:p w:rsidR="00324CDD" w:rsidRPr="006E14D2" w:rsidRDefault="00324CDD" w:rsidP="00012D75">
      <w:pPr>
        <w:jc w:val="center"/>
        <w:rPr>
          <w:rFonts w:ascii="Arial" w:hAnsi="Arial" w:cs="Arial"/>
          <w:b/>
          <w:sz w:val="24"/>
          <w:szCs w:val="24"/>
        </w:rPr>
      </w:pPr>
    </w:p>
    <w:tbl>
      <w:tblPr>
        <w:tblW w:w="8354" w:type="dxa"/>
        <w:jc w:val="center"/>
        <w:tblLook w:val="04A0" w:firstRow="1" w:lastRow="0" w:firstColumn="1" w:lastColumn="0" w:noHBand="0" w:noVBand="1"/>
      </w:tblPr>
      <w:tblGrid>
        <w:gridCol w:w="960"/>
        <w:gridCol w:w="1301"/>
        <w:gridCol w:w="960"/>
        <w:gridCol w:w="960"/>
        <w:gridCol w:w="1293"/>
        <w:gridCol w:w="960"/>
        <w:gridCol w:w="960"/>
        <w:gridCol w:w="960"/>
      </w:tblGrid>
      <w:tr w:rsidR="00D60774" w:rsidRPr="006E14D2" w:rsidTr="00012D7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4C8" w:rsidRPr="006E14D2" w:rsidRDefault="006904C8" w:rsidP="00012D75">
            <w:pPr>
              <w:spacing w:after="0" w:line="240" w:lineRule="auto"/>
              <w:jc w:val="center"/>
              <w:rPr>
                <w:rFonts w:ascii="Arial" w:eastAsia="Times New Roman" w:hAnsi="Arial" w:cs="Arial"/>
                <w:sz w:val="16"/>
                <w:szCs w:val="16"/>
              </w:rPr>
            </w:pP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012D75">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51D5" w:rsidRPr="006E14D2" w:rsidRDefault="007C51D5"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301" w:type="dxa"/>
            <w:tcBorders>
              <w:top w:val="nil"/>
              <w:left w:val="nil"/>
              <w:bottom w:val="single" w:sz="4" w:space="0" w:color="auto"/>
              <w:right w:val="single" w:sz="4" w:space="0" w:color="auto"/>
            </w:tcBorders>
            <w:shd w:val="clear" w:color="auto" w:fill="auto"/>
            <w:noWrap/>
            <w:vAlign w:val="center"/>
            <w:hideMark/>
          </w:tcPr>
          <w:p w:rsidR="007C51D5" w:rsidRPr="006E14D2" w:rsidRDefault="007C51D5"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Sudjelovanje na domaćim i međunarodnim konferencijama</w:t>
            </w:r>
          </w:p>
        </w:tc>
        <w:tc>
          <w:tcPr>
            <w:tcW w:w="960" w:type="dxa"/>
            <w:tcBorders>
              <w:top w:val="nil"/>
              <w:left w:val="nil"/>
              <w:bottom w:val="single" w:sz="4" w:space="0" w:color="auto"/>
              <w:right w:val="single" w:sz="4" w:space="0" w:color="auto"/>
            </w:tcBorders>
            <w:shd w:val="clear" w:color="auto" w:fill="auto"/>
            <w:noWrap/>
            <w:vAlign w:val="center"/>
            <w:hideMark/>
          </w:tcPr>
          <w:p w:rsidR="007C51D5" w:rsidRPr="006E14D2" w:rsidRDefault="002106D1"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C51D5" w:rsidRPr="006E14D2" w:rsidRDefault="004F7C0A"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r w:rsidR="00C41CE5" w:rsidRPr="006E14D2">
              <w:rPr>
                <w:rFonts w:ascii="Arial" w:eastAsia="Times New Roman" w:hAnsi="Arial" w:cs="Arial"/>
                <w:sz w:val="16"/>
                <w:szCs w:val="16"/>
              </w:rPr>
              <w:t>5</w:t>
            </w:r>
          </w:p>
        </w:tc>
        <w:tc>
          <w:tcPr>
            <w:tcW w:w="1293" w:type="dxa"/>
            <w:tcBorders>
              <w:top w:val="nil"/>
              <w:left w:val="nil"/>
              <w:bottom w:val="single" w:sz="4" w:space="0" w:color="auto"/>
              <w:right w:val="single" w:sz="4" w:space="0" w:color="auto"/>
            </w:tcBorders>
            <w:shd w:val="clear" w:color="auto" w:fill="auto"/>
            <w:noWrap/>
            <w:vAlign w:val="center"/>
            <w:hideMark/>
          </w:tcPr>
          <w:p w:rsidR="007C51D5" w:rsidRPr="006E14D2" w:rsidRDefault="007C51D5"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C51D5" w:rsidRPr="006E14D2" w:rsidRDefault="007C51D5"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Plan obrazovanja djelatnika</w:t>
            </w:r>
          </w:p>
        </w:tc>
        <w:tc>
          <w:tcPr>
            <w:tcW w:w="960" w:type="dxa"/>
            <w:tcBorders>
              <w:top w:val="nil"/>
              <w:left w:val="nil"/>
              <w:bottom w:val="single" w:sz="4" w:space="0" w:color="auto"/>
              <w:right w:val="single" w:sz="4" w:space="0" w:color="auto"/>
            </w:tcBorders>
            <w:shd w:val="clear" w:color="auto" w:fill="auto"/>
            <w:noWrap/>
            <w:vAlign w:val="center"/>
            <w:hideMark/>
          </w:tcPr>
          <w:p w:rsidR="007C51D5"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7C51D5"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960" w:type="dxa"/>
            <w:tcBorders>
              <w:top w:val="nil"/>
              <w:left w:val="nil"/>
              <w:bottom w:val="single" w:sz="4" w:space="0" w:color="auto"/>
              <w:right w:val="single" w:sz="4" w:space="0" w:color="auto"/>
            </w:tcBorders>
            <w:shd w:val="clear" w:color="auto" w:fill="auto"/>
            <w:noWrap/>
            <w:vAlign w:val="center"/>
            <w:hideMark/>
          </w:tcPr>
          <w:p w:rsidR="007C51D5"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30</w:t>
            </w:r>
          </w:p>
        </w:tc>
      </w:tr>
    </w:tbl>
    <w:p w:rsidR="006E14D2" w:rsidRDefault="006E14D2" w:rsidP="006E14D2">
      <w:pPr>
        <w:spacing w:after="0" w:line="240" w:lineRule="auto"/>
        <w:jc w:val="both"/>
        <w:rPr>
          <w:rFonts w:ascii="Arial" w:hAnsi="Arial" w:cs="Arial"/>
          <w:b/>
          <w:bCs/>
          <w:sz w:val="24"/>
          <w:szCs w:val="24"/>
        </w:rPr>
      </w:pPr>
    </w:p>
    <w:p w:rsidR="00180B8B" w:rsidRPr="006E14D2" w:rsidRDefault="00716347" w:rsidP="006E14D2">
      <w:pPr>
        <w:spacing w:after="0" w:line="240" w:lineRule="auto"/>
        <w:jc w:val="both"/>
        <w:rPr>
          <w:rFonts w:ascii="Arial" w:hAnsi="Arial" w:cs="Arial"/>
          <w:b/>
          <w:bCs/>
          <w:sz w:val="24"/>
          <w:szCs w:val="24"/>
        </w:rPr>
      </w:pPr>
      <w:r w:rsidRPr="006E14D2">
        <w:rPr>
          <w:rFonts w:ascii="Arial" w:hAnsi="Arial" w:cs="Arial"/>
          <w:b/>
          <w:bCs/>
          <w:sz w:val="24"/>
          <w:szCs w:val="24"/>
        </w:rPr>
        <w:t xml:space="preserve">OPIS AKTIVNOSTI / PROJEKTA </w:t>
      </w:r>
    </w:p>
    <w:p w:rsidR="00716347" w:rsidRPr="006E14D2" w:rsidRDefault="00716347" w:rsidP="00716347">
      <w:pPr>
        <w:rPr>
          <w:rFonts w:ascii="Arial" w:hAnsi="Arial" w:cs="Arial"/>
          <w:b/>
          <w:sz w:val="24"/>
          <w:szCs w:val="24"/>
        </w:rPr>
      </w:pPr>
      <w:r w:rsidRPr="006E14D2">
        <w:rPr>
          <w:rFonts w:ascii="Arial" w:hAnsi="Arial" w:cs="Arial"/>
          <w:b/>
          <w:sz w:val="24"/>
          <w:szCs w:val="24"/>
        </w:rPr>
        <w:t>Cilj 2., zadatak 2.5., Opis aktivnosti</w:t>
      </w:r>
    </w:p>
    <w:p w:rsidR="00716347" w:rsidRPr="006E14D2" w:rsidRDefault="00716347" w:rsidP="00716347">
      <w:pPr>
        <w:pStyle w:val="ListParagraph"/>
        <w:numPr>
          <w:ilvl w:val="0"/>
          <w:numId w:val="10"/>
        </w:numPr>
        <w:spacing w:after="0" w:line="240" w:lineRule="auto"/>
        <w:jc w:val="both"/>
        <w:rPr>
          <w:rFonts w:ascii="Arial" w:hAnsi="Arial" w:cs="Arial"/>
          <w:sz w:val="24"/>
          <w:szCs w:val="24"/>
        </w:rPr>
      </w:pPr>
      <w:r w:rsidRPr="006E14D2">
        <w:rPr>
          <w:rFonts w:ascii="Arial" w:hAnsi="Arial" w:cs="Arial"/>
          <w:sz w:val="24"/>
          <w:szCs w:val="24"/>
        </w:rPr>
        <w:t xml:space="preserve">pedagoško didaktička izobrazba, </w:t>
      </w:r>
    </w:p>
    <w:p w:rsidR="00716347" w:rsidRPr="006E14D2" w:rsidRDefault="00716347" w:rsidP="00716347">
      <w:pPr>
        <w:pStyle w:val="ListParagraph"/>
        <w:numPr>
          <w:ilvl w:val="0"/>
          <w:numId w:val="10"/>
        </w:numPr>
        <w:spacing w:after="0" w:line="240" w:lineRule="auto"/>
        <w:jc w:val="both"/>
        <w:rPr>
          <w:rFonts w:ascii="Arial" w:hAnsi="Arial" w:cs="Arial"/>
          <w:sz w:val="24"/>
          <w:szCs w:val="24"/>
        </w:rPr>
      </w:pPr>
      <w:r w:rsidRPr="006E14D2">
        <w:rPr>
          <w:rFonts w:ascii="Arial" w:hAnsi="Arial" w:cs="Arial"/>
          <w:sz w:val="24"/>
          <w:szCs w:val="24"/>
        </w:rPr>
        <w:t xml:space="preserve">analiza sveučilišne ankete </w:t>
      </w:r>
    </w:p>
    <w:p w:rsidR="00716347" w:rsidRPr="006E14D2" w:rsidRDefault="00716347" w:rsidP="00716347">
      <w:pPr>
        <w:pStyle w:val="ListParagraph"/>
        <w:numPr>
          <w:ilvl w:val="0"/>
          <w:numId w:val="10"/>
        </w:numPr>
        <w:jc w:val="both"/>
        <w:rPr>
          <w:rFonts w:ascii="Arial" w:hAnsi="Arial" w:cs="Arial"/>
          <w:sz w:val="24"/>
          <w:szCs w:val="24"/>
        </w:rPr>
      </w:pPr>
      <w:r w:rsidRPr="006E14D2">
        <w:rPr>
          <w:rFonts w:ascii="Arial" w:hAnsi="Arial" w:cs="Arial"/>
          <w:sz w:val="24"/>
          <w:szCs w:val="24"/>
        </w:rPr>
        <w:t>organiziranje popularno znanstvenih predavanja  (renomiranih predavača)</w:t>
      </w:r>
    </w:p>
    <w:p w:rsidR="00716347" w:rsidRPr="006E14D2" w:rsidRDefault="00716347" w:rsidP="00716347">
      <w:pPr>
        <w:pStyle w:val="ListParagraph"/>
        <w:numPr>
          <w:ilvl w:val="0"/>
          <w:numId w:val="10"/>
        </w:numPr>
        <w:jc w:val="both"/>
        <w:rPr>
          <w:rFonts w:ascii="Arial" w:hAnsi="Arial" w:cs="Arial"/>
          <w:sz w:val="24"/>
          <w:szCs w:val="24"/>
        </w:rPr>
      </w:pPr>
      <w:r w:rsidRPr="006E14D2">
        <w:rPr>
          <w:rFonts w:ascii="Arial" w:hAnsi="Arial" w:cs="Arial"/>
          <w:sz w:val="24"/>
          <w:szCs w:val="24"/>
        </w:rPr>
        <w:t>sudjelovanje na domaćim i međunarodnim konferencijama</w:t>
      </w:r>
    </w:p>
    <w:tbl>
      <w:tblPr>
        <w:tblW w:w="8412" w:type="dxa"/>
        <w:jc w:val="center"/>
        <w:tblLook w:val="04A0" w:firstRow="1" w:lastRow="0" w:firstColumn="1" w:lastColumn="0" w:noHBand="0" w:noVBand="1"/>
      </w:tblPr>
      <w:tblGrid>
        <w:gridCol w:w="960"/>
        <w:gridCol w:w="1213"/>
        <w:gridCol w:w="88"/>
        <w:gridCol w:w="872"/>
        <w:gridCol w:w="88"/>
        <w:gridCol w:w="872"/>
        <w:gridCol w:w="88"/>
        <w:gridCol w:w="1205"/>
        <w:gridCol w:w="88"/>
        <w:gridCol w:w="960"/>
        <w:gridCol w:w="58"/>
        <w:gridCol w:w="902"/>
        <w:gridCol w:w="58"/>
        <w:gridCol w:w="902"/>
        <w:gridCol w:w="58"/>
      </w:tblGrid>
      <w:tr w:rsidR="00D60774" w:rsidRPr="006E14D2" w:rsidTr="00A54650">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0058E5">
            <w:pPr>
              <w:spacing w:after="0" w:line="240" w:lineRule="auto"/>
              <w:rPr>
                <w:rFonts w:ascii="Arial" w:eastAsia="Times New Roman" w:hAnsi="Arial" w:cs="Arial"/>
                <w:sz w:val="16"/>
                <w:szCs w:val="16"/>
              </w:rPr>
            </w:pPr>
            <w:r w:rsidRPr="006E14D2">
              <w:rPr>
                <w:rFonts w:ascii="Arial" w:eastAsia="Times New Roman" w:hAnsi="Arial" w:cs="Arial"/>
                <w:sz w:val="16"/>
                <w:szCs w:val="16"/>
              </w:rPr>
              <w:t>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1106" w:type="dxa"/>
            <w:gridSpan w:val="3"/>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A54650">
        <w:trPr>
          <w:trHeight w:val="495"/>
          <w:jc w:val="center"/>
        </w:trPr>
        <w:tc>
          <w:tcPr>
            <w:tcW w:w="960" w:type="dxa"/>
            <w:tcBorders>
              <w:top w:val="nil"/>
              <w:left w:val="single" w:sz="4" w:space="0" w:color="auto"/>
              <w:bottom w:val="nil"/>
              <w:right w:val="single" w:sz="4" w:space="0" w:color="auto"/>
            </w:tcBorders>
            <w:shd w:val="clear" w:color="auto" w:fill="auto"/>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213" w:type="dxa"/>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Organiziranje popularno znanstvenih predavanja</w:t>
            </w:r>
          </w:p>
        </w:tc>
        <w:tc>
          <w:tcPr>
            <w:tcW w:w="960" w:type="dxa"/>
            <w:gridSpan w:val="2"/>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gridSpan w:val="2"/>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c>
          <w:tcPr>
            <w:tcW w:w="1293" w:type="dxa"/>
            <w:gridSpan w:val="2"/>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p w:rsidR="00AA361B" w:rsidRPr="006E14D2" w:rsidRDefault="006E14D2" w:rsidP="00932F07">
            <w:pPr>
              <w:spacing w:after="0" w:line="240" w:lineRule="auto"/>
              <w:jc w:val="center"/>
              <w:rPr>
                <w:rFonts w:ascii="Arial" w:eastAsia="Times New Roman" w:hAnsi="Arial" w:cs="Arial"/>
                <w:sz w:val="16"/>
                <w:szCs w:val="16"/>
              </w:rPr>
            </w:pPr>
            <w:r>
              <w:rPr>
                <w:rFonts w:ascii="Arial" w:eastAsia="Times New Roman" w:hAnsi="Arial" w:cs="Arial"/>
                <w:sz w:val="16"/>
                <w:szCs w:val="16"/>
              </w:rPr>
              <w:t>Plan Povjerenstva za popular.</w:t>
            </w:r>
            <w:r w:rsidR="00AA361B" w:rsidRPr="006E14D2">
              <w:rPr>
                <w:rFonts w:ascii="Arial" w:eastAsia="Times New Roman" w:hAnsi="Arial" w:cs="Arial"/>
                <w:sz w:val="16"/>
                <w:szCs w:val="16"/>
              </w:rPr>
              <w:t xml:space="preserve"> znanosti</w:t>
            </w:r>
          </w:p>
        </w:tc>
        <w:tc>
          <w:tcPr>
            <w:tcW w:w="1106" w:type="dxa"/>
            <w:gridSpan w:val="3"/>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12</w:t>
            </w:r>
          </w:p>
        </w:tc>
        <w:tc>
          <w:tcPr>
            <w:tcW w:w="960" w:type="dxa"/>
            <w:gridSpan w:val="2"/>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14</w:t>
            </w:r>
          </w:p>
        </w:tc>
        <w:tc>
          <w:tcPr>
            <w:tcW w:w="960" w:type="dxa"/>
            <w:gridSpan w:val="2"/>
            <w:tcBorders>
              <w:top w:val="nil"/>
              <w:left w:val="nil"/>
              <w:bottom w:val="nil"/>
              <w:right w:val="single" w:sz="4" w:space="0" w:color="auto"/>
            </w:tcBorders>
            <w:shd w:val="clear" w:color="auto" w:fill="auto"/>
            <w:noWrap/>
            <w:vAlign w:val="center"/>
            <w:hideMark/>
          </w:tcPr>
          <w:p w:rsidR="00AA361B" w:rsidRPr="006E14D2" w:rsidRDefault="00AA361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16</w:t>
            </w:r>
          </w:p>
        </w:tc>
      </w:tr>
      <w:tr w:rsidR="00716347" w:rsidRPr="006E14D2" w:rsidTr="00A54650">
        <w:trPr>
          <w:trHeight w:val="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16347" w:rsidRPr="006E14D2" w:rsidRDefault="00716347" w:rsidP="000058E5">
            <w:pPr>
              <w:spacing w:after="0" w:line="240" w:lineRule="auto"/>
              <w:rPr>
                <w:rFonts w:ascii="Arial" w:eastAsia="Times New Roman" w:hAnsi="Arial" w:cs="Arial"/>
                <w:sz w:val="16"/>
                <w:szCs w:val="16"/>
              </w:rPr>
            </w:pPr>
          </w:p>
        </w:tc>
        <w:tc>
          <w:tcPr>
            <w:tcW w:w="1213" w:type="dxa"/>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1293" w:type="dxa"/>
            <w:gridSpan w:val="2"/>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1106" w:type="dxa"/>
            <w:gridSpan w:val="3"/>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c>
          <w:tcPr>
            <w:tcW w:w="960" w:type="dxa"/>
            <w:gridSpan w:val="2"/>
            <w:tcBorders>
              <w:top w:val="nil"/>
              <w:left w:val="nil"/>
              <w:bottom w:val="single" w:sz="4" w:space="0" w:color="auto"/>
              <w:right w:val="single" w:sz="4" w:space="0" w:color="auto"/>
            </w:tcBorders>
            <w:shd w:val="clear" w:color="auto" w:fill="auto"/>
            <w:noWrap/>
            <w:vAlign w:val="bottom"/>
          </w:tcPr>
          <w:p w:rsidR="00716347" w:rsidRPr="006E14D2" w:rsidRDefault="00716347" w:rsidP="000058E5">
            <w:pPr>
              <w:spacing w:after="0" w:line="240" w:lineRule="auto"/>
              <w:rPr>
                <w:rFonts w:ascii="Arial" w:eastAsia="Times New Roman" w:hAnsi="Arial" w:cs="Arial"/>
                <w:sz w:val="16"/>
                <w:szCs w:val="16"/>
              </w:rPr>
            </w:pPr>
          </w:p>
        </w:tc>
      </w:tr>
      <w:tr w:rsidR="00D60774" w:rsidRPr="006E14D2" w:rsidTr="00A54650">
        <w:trPr>
          <w:gridAfter w:val="1"/>
          <w:wAfter w:w="58" w:type="dxa"/>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0058E5">
            <w:pPr>
              <w:spacing w:after="0" w:line="240" w:lineRule="auto"/>
              <w:rPr>
                <w:rFonts w:ascii="Arial" w:eastAsia="Times New Roman" w:hAnsi="Arial" w:cs="Arial"/>
                <w:sz w:val="16"/>
                <w:szCs w:val="16"/>
              </w:rPr>
            </w:pPr>
            <w:r w:rsidRPr="006E14D2">
              <w:rPr>
                <w:rFonts w:ascii="Arial" w:eastAsia="Times New Roman" w:hAnsi="Arial" w:cs="Arial"/>
                <w:sz w:val="16"/>
                <w:szCs w:val="16"/>
              </w:rPr>
              <w:lastRenderedPageBreak/>
              <w:t> </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058E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4B4B6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100B0B" w:rsidRPr="006E14D2" w:rsidTr="00A54650">
        <w:trPr>
          <w:gridAfter w:val="1"/>
          <w:wAfter w:w="58" w:type="dxa"/>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301"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Sudjelovanje na domaćim i međunarodnim konferencijama</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15</w:t>
            </w:r>
          </w:p>
        </w:tc>
        <w:tc>
          <w:tcPr>
            <w:tcW w:w="1293"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Plan obrazovanja djelatnika</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00B0B" w:rsidRPr="006E14D2" w:rsidRDefault="00100B0B" w:rsidP="00932F07">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30</w:t>
            </w:r>
          </w:p>
        </w:tc>
      </w:tr>
    </w:tbl>
    <w:p w:rsidR="000352AD" w:rsidRPr="006E14D2" w:rsidRDefault="000352AD" w:rsidP="00180B8B">
      <w:pPr>
        <w:rPr>
          <w:rFonts w:ascii="Arial" w:hAnsi="Arial" w:cs="Arial"/>
          <w:b/>
          <w:sz w:val="24"/>
          <w:szCs w:val="24"/>
        </w:rPr>
      </w:pPr>
    </w:p>
    <w:p w:rsidR="000352AD" w:rsidRPr="006E14D2" w:rsidRDefault="007204CB" w:rsidP="00180B8B">
      <w:pPr>
        <w:rPr>
          <w:rFonts w:ascii="Arial" w:hAnsi="Arial" w:cs="Arial"/>
          <w:b/>
          <w:sz w:val="24"/>
          <w:szCs w:val="24"/>
        </w:rPr>
      </w:pPr>
      <w:r>
        <w:rPr>
          <w:rFonts w:ascii="Arial" w:hAnsi="Arial" w:cs="Arial"/>
          <w:b/>
          <w:sz w:val="24"/>
          <w:szCs w:val="24"/>
        </w:rPr>
        <w:t>FINAN</w:t>
      </w:r>
      <w:r w:rsidR="000352AD" w:rsidRPr="006E14D2">
        <w:rPr>
          <w:rFonts w:ascii="Arial" w:hAnsi="Arial" w:cs="Arial"/>
          <w:b/>
          <w:sz w:val="24"/>
          <w:szCs w:val="24"/>
        </w:rPr>
        <w:t>CIJSKI POKAZATELJI</w:t>
      </w:r>
    </w:p>
    <w:tbl>
      <w:tblPr>
        <w:tblW w:w="8675" w:type="dxa"/>
        <w:jc w:val="center"/>
        <w:tblLook w:val="04A0" w:firstRow="1" w:lastRow="0" w:firstColumn="1" w:lastColumn="0" w:noHBand="0" w:noVBand="1"/>
      </w:tblPr>
      <w:tblGrid>
        <w:gridCol w:w="1860"/>
        <w:gridCol w:w="960"/>
        <w:gridCol w:w="1340"/>
        <w:gridCol w:w="1120"/>
        <w:gridCol w:w="1161"/>
        <w:gridCol w:w="1117"/>
        <w:gridCol w:w="1117"/>
      </w:tblGrid>
      <w:tr w:rsidR="00D60774" w:rsidRPr="006E14D2" w:rsidTr="00044E6B">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Pokazatelj</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Jedinica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7204C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Polazna</w:t>
            </w:r>
            <w:r w:rsidR="000352AD" w:rsidRPr="006E14D2">
              <w:rPr>
                <w:rFonts w:ascii="Arial" w:eastAsia="Times New Roman" w:hAnsi="Arial" w:cs="Arial"/>
                <w:sz w:val="18"/>
                <w:szCs w:val="18"/>
              </w:rPr>
              <w:br/>
              <w:t>vrijednost</w:t>
            </w:r>
            <w:r w:rsidR="000352AD" w:rsidRPr="006E14D2">
              <w:rPr>
                <w:rFonts w:ascii="Arial" w:eastAsia="Times New Roman" w:hAnsi="Arial" w:cs="Arial"/>
                <w:sz w:val="18"/>
                <w:szCs w:val="18"/>
              </w:rPr>
              <w:br/>
              <w:t>2018. 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Izvor</w:t>
            </w:r>
            <w:r w:rsidRPr="006E14D2">
              <w:rPr>
                <w:rFonts w:ascii="Arial" w:eastAsia="Times New Roman" w:hAnsi="Arial" w:cs="Arial"/>
                <w:sz w:val="18"/>
                <w:szCs w:val="18"/>
              </w:rPr>
              <w:br/>
              <w:t>podataka</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2022.</w:t>
            </w:r>
          </w:p>
        </w:tc>
      </w:tr>
      <w:tr w:rsidR="00044E6B" w:rsidRPr="00044E6B" w:rsidTr="00044E6B">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E6B" w:rsidRPr="00044E6B" w:rsidRDefault="00044E6B" w:rsidP="00044E6B">
            <w:pPr>
              <w:spacing w:after="0" w:line="240" w:lineRule="auto"/>
              <w:rPr>
                <w:rFonts w:ascii="Arial" w:eastAsia="Times New Roman" w:hAnsi="Arial" w:cs="Arial"/>
                <w:sz w:val="18"/>
                <w:szCs w:val="18"/>
              </w:rPr>
            </w:pPr>
            <w:r w:rsidRPr="00044E6B">
              <w:rPr>
                <w:rFonts w:ascii="Arial" w:eastAsia="Times New Roman" w:hAnsi="Arial" w:cs="Arial"/>
                <w:sz w:val="18"/>
                <w:szCs w:val="18"/>
              </w:rPr>
              <w:t>Sudjelovanje na domaćim i međunarodnim konferencijama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p>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iznos u</w:t>
            </w:r>
          </w:p>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044E6B">
            <w:pPr>
              <w:spacing w:after="0" w:line="240" w:lineRule="auto"/>
              <w:jc w:val="center"/>
              <w:rPr>
                <w:rFonts w:ascii="Arial" w:eastAsia="Times New Roman" w:hAnsi="Arial" w:cs="Arial"/>
                <w:sz w:val="18"/>
                <w:szCs w:val="18"/>
              </w:rPr>
            </w:pPr>
            <w:r>
              <w:rPr>
                <w:rFonts w:ascii="Arial" w:eastAsia="Times New Roman" w:hAnsi="Arial" w:cs="Arial"/>
                <w:sz w:val="18"/>
                <w:szCs w:val="18"/>
              </w:rPr>
              <w:t>1</w:t>
            </w:r>
            <w:r w:rsidRPr="006E14D2">
              <w:rPr>
                <w:rFonts w:ascii="Arial" w:eastAsia="Times New Roman" w:hAnsi="Arial" w:cs="Arial"/>
                <w:sz w:val="18"/>
                <w:szCs w:val="18"/>
              </w:rPr>
              <w:t>53.853,79</w:t>
            </w:r>
          </w:p>
        </w:tc>
        <w:tc>
          <w:tcPr>
            <w:tcW w:w="1120"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161" w:type="dxa"/>
            <w:tcBorders>
              <w:top w:val="single" w:sz="4" w:space="0" w:color="auto"/>
              <w:left w:val="nil"/>
              <w:bottom w:val="single" w:sz="4" w:space="0" w:color="auto"/>
              <w:right w:val="single" w:sz="4" w:space="0" w:color="auto"/>
            </w:tcBorders>
            <w:shd w:val="clear" w:color="auto" w:fill="auto"/>
            <w:vAlign w:val="center"/>
          </w:tcPr>
          <w:p w:rsidR="00044E6B" w:rsidRPr="00044E6B" w:rsidRDefault="00044E6B" w:rsidP="00044E6B">
            <w:pPr>
              <w:spacing w:after="0" w:line="240" w:lineRule="auto"/>
              <w:jc w:val="center"/>
              <w:rPr>
                <w:rFonts w:ascii="Arial" w:eastAsia="Times New Roman" w:hAnsi="Arial" w:cs="Arial"/>
                <w:sz w:val="18"/>
                <w:szCs w:val="18"/>
              </w:rPr>
            </w:pPr>
            <w:r>
              <w:rPr>
                <w:rFonts w:ascii="Arial" w:eastAsia="Times New Roman" w:hAnsi="Arial" w:cs="Arial"/>
                <w:sz w:val="18"/>
                <w:szCs w:val="18"/>
              </w:rPr>
              <w:t>165.000,00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44E6B" w:rsidRPr="00044E6B" w:rsidRDefault="00044E6B" w:rsidP="00044E6B">
            <w:pPr>
              <w:spacing w:after="0" w:line="240" w:lineRule="auto"/>
              <w:jc w:val="center"/>
              <w:rPr>
                <w:rFonts w:ascii="Arial" w:eastAsia="Times New Roman" w:hAnsi="Arial" w:cs="Arial"/>
                <w:sz w:val="18"/>
                <w:szCs w:val="18"/>
              </w:rPr>
            </w:pPr>
            <w:r>
              <w:rPr>
                <w:rFonts w:ascii="Arial" w:eastAsia="Times New Roman" w:hAnsi="Arial" w:cs="Arial"/>
                <w:sz w:val="18"/>
                <w:szCs w:val="18"/>
              </w:rPr>
              <w:t>165.000,00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44E6B" w:rsidRPr="00044E6B" w:rsidRDefault="00044E6B" w:rsidP="00044E6B">
            <w:pPr>
              <w:spacing w:after="0" w:line="240" w:lineRule="auto"/>
              <w:jc w:val="center"/>
              <w:rPr>
                <w:rFonts w:ascii="Arial" w:eastAsia="Times New Roman" w:hAnsi="Arial" w:cs="Arial"/>
                <w:sz w:val="18"/>
                <w:szCs w:val="18"/>
              </w:rPr>
            </w:pPr>
            <w:r>
              <w:rPr>
                <w:rFonts w:ascii="Arial" w:eastAsia="Times New Roman" w:hAnsi="Arial" w:cs="Arial"/>
                <w:sz w:val="18"/>
                <w:szCs w:val="18"/>
              </w:rPr>
              <w:t>165.000,00</w:t>
            </w:r>
          </w:p>
        </w:tc>
      </w:tr>
      <w:tr w:rsidR="00044E6B" w:rsidRPr="006E14D2" w:rsidTr="00044E6B">
        <w:trPr>
          <w:trHeight w:val="720"/>
          <w:jc w:val="center"/>
        </w:trPr>
        <w:tc>
          <w:tcPr>
            <w:tcW w:w="1860" w:type="dxa"/>
            <w:tcBorders>
              <w:top w:val="nil"/>
              <w:left w:val="single" w:sz="4" w:space="0" w:color="auto"/>
              <w:bottom w:val="single" w:sz="4" w:space="0" w:color="auto"/>
              <w:right w:val="single" w:sz="4" w:space="0" w:color="auto"/>
            </w:tcBorders>
            <w:shd w:val="clear" w:color="auto" w:fill="auto"/>
            <w:vAlign w:val="center"/>
          </w:tcPr>
          <w:p w:rsidR="00044E6B" w:rsidRPr="006E14D2" w:rsidRDefault="00044E6B" w:rsidP="00044E6B">
            <w:pPr>
              <w:spacing w:after="0" w:line="240" w:lineRule="auto"/>
              <w:rPr>
                <w:rFonts w:ascii="Arial" w:eastAsia="Times New Roman" w:hAnsi="Arial" w:cs="Arial"/>
                <w:sz w:val="18"/>
                <w:szCs w:val="18"/>
              </w:rPr>
            </w:pPr>
            <w:r w:rsidRPr="006E14D2">
              <w:rPr>
                <w:rFonts w:ascii="Arial" w:eastAsia="Times New Roman" w:hAnsi="Arial" w:cs="Arial"/>
                <w:sz w:val="18"/>
                <w:szCs w:val="18"/>
              </w:rPr>
              <w:t>Unapređnje aktivnosti studenata</w:t>
            </w:r>
          </w:p>
        </w:tc>
        <w:tc>
          <w:tcPr>
            <w:tcW w:w="960" w:type="dxa"/>
            <w:tcBorders>
              <w:top w:val="nil"/>
              <w:left w:val="nil"/>
              <w:bottom w:val="single" w:sz="4" w:space="0" w:color="auto"/>
              <w:right w:val="single" w:sz="4" w:space="0" w:color="auto"/>
            </w:tcBorders>
            <w:shd w:val="clear" w:color="auto" w:fill="auto"/>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p>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iznos u</w:t>
            </w:r>
          </w:p>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kunama</w:t>
            </w:r>
          </w:p>
        </w:tc>
        <w:tc>
          <w:tcPr>
            <w:tcW w:w="1340" w:type="dxa"/>
            <w:tcBorders>
              <w:top w:val="nil"/>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80.000,00</w:t>
            </w:r>
          </w:p>
        </w:tc>
        <w:tc>
          <w:tcPr>
            <w:tcW w:w="1120" w:type="dxa"/>
            <w:tcBorders>
              <w:top w:val="nil"/>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161" w:type="dxa"/>
            <w:tcBorders>
              <w:top w:val="nil"/>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c>
          <w:tcPr>
            <w:tcW w:w="1117" w:type="dxa"/>
            <w:tcBorders>
              <w:top w:val="nil"/>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c>
          <w:tcPr>
            <w:tcW w:w="1117" w:type="dxa"/>
            <w:tcBorders>
              <w:top w:val="nil"/>
              <w:left w:val="nil"/>
              <w:bottom w:val="single" w:sz="4" w:space="0" w:color="auto"/>
              <w:right w:val="single" w:sz="4" w:space="0" w:color="auto"/>
            </w:tcBorders>
            <w:shd w:val="clear" w:color="auto" w:fill="auto"/>
            <w:noWrap/>
            <w:vAlign w:val="center"/>
          </w:tcPr>
          <w:p w:rsidR="00044E6B" w:rsidRPr="006E14D2" w:rsidRDefault="00044E6B" w:rsidP="00044E6B">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r>
    </w:tbl>
    <w:p w:rsidR="000352AD" w:rsidRPr="006E14D2" w:rsidRDefault="000352AD" w:rsidP="00180B8B">
      <w:pPr>
        <w:rPr>
          <w:rFonts w:ascii="Arial" w:hAnsi="Arial" w:cs="Arial"/>
          <w:b/>
          <w:sz w:val="24"/>
          <w:szCs w:val="24"/>
        </w:rPr>
      </w:pPr>
    </w:p>
    <w:p w:rsidR="00180B8B" w:rsidRPr="006E14D2" w:rsidRDefault="00180B8B" w:rsidP="00180B8B">
      <w:pPr>
        <w:rPr>
          <w:rFonts w:ascii="Arial" w:hAnsi="Arial" w:cs="Arial"/>
          <w:b/>
          <w:sz w:val="24"/>
          <w:szCs w:val="24"/>
        </w:rPr>
      </w:pPr>
      <w:r w:rsidRPr="006E14D2">
        <w:rPr>
          <w:rFonts w:ascii="Arial" w:hAnsi="Arial" w:cs="Arial"/>
          <w:b/>
          <w:sz w:val="24"/>
          <w:szCs w:val="24"/>
        </w:rPr>
        <w:t>CILJ 3.</w:t>
      </w:r>
    </w:p>
    <w:p w:rsidR="00180B8B" w:rsidRPr="006E14D2" w:rsidRDefault="00180B8B" w:rsidP="00180B8B">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Stručno usavršavanje</w:t>
      </w:r>
    </w:p>
    <w:p w:rsidR="00180B8B" w:rsidRPr="006E14D2" w:rsidRDefault="00180B8B" w:rsidP="00180B8B">
      <w:pPr>
        <w:rPr>
          <w:rFonts w:ascii="Arial" w:hAnsi="Arial" w:cs="Arial"/>
          <w:b/>
          <w:sz w:val="24"/>
          <w:szCs w:val="24"/>
        </w:rPr>
      </w:pPr>
      <w:r w:rsidRPr="006E14D2">
        <w:rPr>
          <w:rFonts w:ascii="Arial" w:hAnsi="Arial" w:cs="Arial"/>
          <w:b/>
          <w:sz w:val="24"/>
          <w:szCs w:val="24"/>
        </w:rPr>
        <w:t>OBRAZLOŽENJE CILJA</w:t>
      </w:r>
    </w:p>
    <w:p w:rsidR="00180B8B" w:rsidRPr="006E14D2" w:rsidRDefault="00180B8B" w:rsidP="00180B8B">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Građevinski fakultet Osijek kao regionalna institucija s velikim brojem visoko obrazovanih stručnjaka u polju građevinarstva ima zadatak i odgovornost biti vodeća institucija koja promiče svjetska dostignuća iz područja novih postupaka proračuna, analize i izgradnje inženjerskih građevina. Tako se kao jedan od bitnih ciljeva postavlja profesionalno usavršavanje zaposlenika.</w:t>
      </w:r>
    </w:p>
    <w:p w:rsidR="00180B8B" w:rsidRPr="006E14D2" w:rsidRDefault="00180B8B" w:rsidP="00180B8B">
      <w:pPr>
        <w:rPr>
          <w:rFonts w:ascii="Arial" w:hAnsi="Arial" w:cs="Arial"/>
          <w:b/>
          <w:sz w:val="24"/>
          <w:szCs w:val="24"/>
        </w:rPr>
      </w:pPr>
      <w:r w:rsidRPr="006E14D2">
        <w:rPr>
          <w:rFonts w:ascii="Arial" w:hAnsi="Arial" w:cs="Arial"/>
          <w:b/>
          <w:sz w:val="24"/>
          <w:szCs w:val="24"/>
        </w:rPr>
        <w:t>POKAZATELJI UČINKA</w:t>
      </w:r>
    </w:p>
    <w:tbl>
      <w:tblPr>
        <w:tblW w:w="8159" w:type="dxa"/>
        <w:jc w:val="center"/>
        <w:tblLook w:val="04A0" w:firstRow="1" w:lastRow="0" w:firstColumn="1" w:lastColumn="0" w:noHBand="0" w:noVBand="1"/>
      </w:tblPr>
      <w:tblGrid>
        <w:gridCol w:w="960"/>
        <w:gridCol w:w="1106"/>
        <w:gridCol w:w="960"/>
        <w:gridCol w:w="960"/>
        <w:gridCol w:w="1293"/>
        <w:gridCol w:w="960"/>
        <w:gridCol w:w="960"/>
        <w:gridCol w:w="960"/>
      </w:tblGrid>
      <w:tr w:rsidR="00D60774" w:rsidRPr="006E14D2" w:rsidTr="000352AD">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4C8" w:rsidRPr="006E14D2" w:rsidRDefault="006904C8" w:rsidP="00012D75">
            <w:pPr>
              <w:spacing w:after="0" w:line="240" w:lineRule="auto"/>
              <w:jc w:val="center"/>
              <w:rPr>
                <w:rFonts w:ascii="Arial" w:eastAsia="Times New Roman" w:hAnsi="Arial" w:cs="Arial"/>
                <w:sz w:val="16"/>
                <w:szCs w:val="16"/>
              </w:rP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180B8B" w:rsidRPr="006E14D2" w:rsidTr="000352AD">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106" w:type="dxa"/>
            <w:tcBorders>
              <w:top w:val="nil"/>
              <w:left w:val="nil"/>
              <w:bottom w:val="single" w:sz="4" w:space="0" w:color="auto"/>
              <w:right w:val="single" w:sz="4" w:space="0" w:color="auto"/>
            </w:tcBorders>
            <w:shd w:val="clear" w:color="auto" w:fill="auto"/>
            <w:noWrap/>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Pojedinačna sudjelovanja na stručnim skupovima</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2106D1"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15</w:t>
            </w:r>
          </w:p>
        </w:tc>
        <w:tc>
          <w:tcPr>
            <w:tcW w:w="1293" w:type="dxa"/>
            <w:tcBorders>
              <w:top w:val="nil"/>
              <w:left w:val="nil"/>
              <w:bottom w:val="single" w:sz="4" w:space="0" w:color="auto"/>
              <w:right w:val="single" w:sz="4" w:space="0" w:color="auto"/>
            </w:tcBorders>
            <w:shd w:val="clear" w:color="auto" w:fill="auto"/>
            <w:noWrap/>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30</w:t>
            </w:r>
          </w:p>
        </w:tc>
      </w:tr>
    </w:tbl>
    <w:p w:rsidR="00180B8B" w:rsidRPr="006E14D2" w:rsidRDefault="00180B8B" w:rsidP="00012D75">
      <w:pPr>
        <w:jc w:val="center"/>
        <w:rPr>
          <w:rFonts w:ascii="Arial" w:hAnsi="Arial" w:cs="Arial"/>
          <w:b/>
          <w:sz w:val="24"/>
          <w:szCs w:val="24"/>
        </w:rPr>
      </w:pPr>
    </w:p>
    <w:tbl>
      <w:tblPr>
        <w:tblW w:w="8111" w:type="dxa"/>
        <w:jc w:val="center"/>
        <w:tblLook w:val="04A0" w:firstRow="1" w:lastRow="0" w:firstColumn="1" w:lastColumn="0" w:noHBand="0" w:noVBand="1"/>
      </w:tblPr>
      <w:tblGrid>
        <w:gridCol w:w="955"/>
        <w:gridCol w:w="1195"/>
        <w:gridCol w:w="960"/>
        <w:gridCol w:w="960"/>
        <w:gridCol w:w="1293"/>
        <w:gridCol w:w="960"/>
        <w:gridCol w:w="960"/>
        <w:gridCol w:w="960"/>
      </w:tblGrid>
      <w:tr w:rsidR="00D60774" w:rsidRPr="006E14D2" w:rsidTr="00AA0C0F">
        <w:trPr>
          <w:trHeight w:val="675"/>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4C8" w:rsidRPr="006E14D2" w:rsidRDefault="006904C8" w:rsidP="00012D75">
            <w:pPr>
              <w:spacing w:after="0" w:line="240" w:lineRule="auto"/>
              <w:jc w:val="center"/>
              <w:rPr>
                <w:rFonts w:ascii="Arial" w:eastAsia="Times New Roman" w:hAnsi="Arial" w:cs="Arial"/>
                <w:sz w:val="16"/>
                <w:szCs w:val="16"/>
              </w:rPr>
            </w:pP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180B8B" w:rsidRPr="006E14D2" w:rsidTr="00AA0C0F">
        <w:trPr>
          <w:trHeight w:val="869"/>
          <w:jc w:val="center"/>
        </w:trPr>
        <w:tc>
          <w:tcPr>
            <w:tcW w:w="823" w:type="dxa"/>
            <w:tcBorders>
              <w:top w:val="nil"/>
              <w:left w:val="single" w:sz="4" w:space="0" w:color="auto"/>
              <w:bottom w:val="single" w:sz="4" w:space="0" w:color="auto"/>
              <w:right w:val="single" w:sz="4" w:space="0" w:color="auto"/>
            </w:tcBorders>
            <w:shd w:val="clear" w:color="auto" w:fill="auto"/>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195" w:type="dxa"/>
            <w:tcBorders>
              <w:top w:val="nil"/>
              <w:left w:val="nil"/>
              <w:bottom w:val="single" w:sz="4" w:space="0" w:color="auto"/>
              <w:right w:val="single" w:sz="4" w:space="0" w:color="auto"/>
            </w:tcBorders>
            <w:shd w:val="clear" w:color="auto" w:fill="auto"/>
            <w:noWrap/>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Provedene aktivnosti popularizacije struke</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2106D1"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4F7C0A"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5</w:t>
            </w:r>
          </w:p>
        </w:tc>
        <w:tc>
          <w:tcPr>
            <w:tcW w:w="1293" w:type="dxa"/>
            <w:tcBorders>
              <w:top w:val="nil"/>
              <w:left w:val="nil"/>
              <w:bottom w:val="single" w:sz="4" w:space="0" w:color="auto"/>
              <w:right w:val="single" w:sz="4" w:space="0" w:color="auto"/>
            </w:tcBorders>
            <w:shd w:val="clear" w:color="auto" w:fill="auto"/>
            <w:noWrap/>
            <w:vAlign w:val="center"/>
            <w:hideMark/>
          </w:tcPr>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180B8B" w:rsidRPr="006E14D2" w:rsidRDefault="00180B8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4F7C0A"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4F7C0A"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rsidR="00180B8B" w:rsidRPr="006E14D2" w:rsidRDefault="004F7C0A"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r>
    </w:tbl>
    <w:p w:rsidR="00716347" w:rsidRPr="006E14D2" w:rsidRDefault="00716347" w:rsidP="00324CDD">
      <w:pPr>
        <w:rPr>
          <w:rFonts w:ascii="Arial" w:hAnsi="Arial" w:cs="Arial"/>
          <w:b/>
          <w:sz w:val="24"/>
          <w:szCs w:val="24"/>
        </w:rPr>
      </w:pPr>
    </w:p>
    <w:p w:rsidR="000622CF" w:rsidRPr="006E14D2" w:rsidRDefault="00716347" w:rsidP="006E14D2">
      <w:pPr>
        <w:spacing w:after="0" w:line="240" w:lineRule="auto"/>
        <w:rPr>
          <w:rFonts w:ascii="Arial" w:hAnsi="Arial" w:cs="Arial"/>
          <w:b/>
          <w:bCs/>
          <w:sz w:val="24"/>
          <w:szCs w:val="24"/>
        </w:rPr>
      </w:pPr>
      <w:r w:rsidRPr="006E14D2">
        <w:rPr>
          <w:rFonts w:ascii="Arial" w:hAnsi="Arial" w:cs="Arial"/>
          <w:b/>
          <w:bCs/>
          <w:sz w:val="24"/>
          <w:szCs w:val="24"/>
        </w:rPr>
        <w:lastRenderedPageBreak/>
        <w:t xml:space="preserve">OPIS AKTIVNOSTI / PROJEKTA </w:t>
      </w:r>
    </w:p>
    <w:p w:rsidR="00716347" w:rsidRPr="006E14D2" w:rsidRDefault="00716347" w:rsidP="00716347">
      <w:pPr>
        <w:rPr>
          <w:rFonts w:ascii="Arial" w:hAnsi="Arial" w:cs="Arial"/>
          <w:b/>
          <w:sz w:val="24"/>
          <w:szCs w:val="24"/>
        </w:rPr>
      </w:pPr>
      <w:r w:rsidRPr="006E14D2">
        <w:rPr>
          <w:rFonts w:ascii="Arial" w:hAnsi="Arial" w:cs="Arial"/>
          <w:b/>
          <w:sz w:val="24"/>
          <w:szCs w:val="24"/>
        </w:rPr>
        <w:t xml:space="preserve">Cilj 3.,zadatak 1.2., Opis aktivnosti </w:t>
      </w:r>
    </w:p>
    <w:p w:rsidR="00716347" w:rsidRPr="006E14D2" w:rsidRDefault="00716347" w:rsidP="00716347">
      <w:pPr>
        <w:numPr>
          <w:ilvl w:val="0"/>
          <w:numId w:val="11"/>
        </w:numPr>
        <w:spacing w:after="0" w:line="240" w:lineRule="auto"/>
        <w:jc w:val="both"/>
        <w:rPr>
          <w:rFonts w:ascii="Arial" w:hAnsi="Arial" w:cs="Arial"/>
          <w:sz w:val="24"/>
          <w:szCs w:val="24"/>
        </w:rPr>
      </w:pPr>
      <w:r w:rsidRPr="006E14D2">
        <w:rPr>
          <w:rFonts w:ascii="Arial" w:hAnsi="Arial" w:cs="Arial"/>
          <w:sz w:val="24"/>
          <w:szCs w:val="24"/>
        </w:rPr>
        <w:t>provedene aktivnosti popularizacije struke</w:t>
      </w:r>
    </w:p>
    <w:p w:rsidR="00716347" w:rsidRPr="006E14D2" w:rsidRDefault="00716347" w:rsidP="00716347">
      <w:pPr>
        <w:numPr>
          <w:ilvl w:val="0"/>
          <w:numId w:val="11"/>
        </w:numPr>
        <w:spacing w:after="0" w:line="240" w:lineRule="auto"/>
        <w:jc w:val="both"/>
        <w:rPr>
          <w:rFonts w:ascii="Arial" w:hAnsi="Arial" w:cs="Arial"/>
          <w:sz w:val="24"/>
          <w:szCs w:val="24"/>
        </w:rPr>
      </w:pPr>
      <w:r w:rsidRPr="006E14D2">
        <w:rPr>
          <w:rFonts w:ascii="Arial" w:hAnsi="Arial" w:cs="Arial"/>
          <w:sz w:val="24"/>
          <w:szCs w:val="24"/>
        </w:rPr>
        <w:t>sud</w:t>
      </w:r>
      <w:r w:rsidR="00012D75" w:rsidRPr="006E14D2">
        <w:rPr>
          <w:rFonts w:ascii="Arial" w:hAnsi="Arial" w:cs="Arial"/>
          <w:sz w:val="24"/>
          <w:szCs w:val="24"/>
        </w:rPr>
        <w:t>jelovanje na stručnim skupovima</w:t>
      </w:r>
    </w:p>
    <w:p w:rsidR="00012D75" w:rsidRPr="006E14D2" w:rsidRDefault="00012D75" w:rsidP="00012D75">
      <w:pPr>
        <w:spacing w:after="0" w:line="240" w:lineRule="auto"/>
        <w:ind w:left="1065"/>
        <w:jc w:val="both"/>
        <w:rPr>
          <w:rFonts w:ascii="Arial" w:hAnsi="Arial" w:cs="Arial"/>
          <w:sz w:val="24"/>
          <w:szCs w:val="24"/>
        </w:rPr>
      </w:pPr>
    </w:p>
    <w:tbl>
      <w:tblPr>
        <w:tblW w:w="8159" w:type="dxa"/>
        <w:jc w:val="center"/>
        <w:tblLook w:val="04A0" w:firstRow="1" w:lastRow="0" w:firstColumn="1" w:lastColumn="0" w:noHBand="0" w:noVBand="1"/>
      </w:tblPr>
      <w:tblGrid>
        <w:gridCol w:w="960"/>
        <w:gridCol w:w="1106"/>
        <w:gridCol w:w="960"/>
        <w:gridCol w:w="960"/>
        <w:gridCol w:w="1293"/>
        <w:gridCol w:w="960"/>
        <w:gridCol w:w="960"/>
        <w:gridCol w:w="960"/>
      </w:tblGrid>
      <w:tr w:rsidR="00D60774" w:rsidRPr="006E14D2" w:rsidTr="00012D7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012D75">
            <w:pPr>
              <w:spacing w:after="0" w:line="240" w:lineRule="auto"/>
              <w:jc w:val="center"/>
              <w:rPr>
                <w:rFonts w:ascii="Arial" w:eastAsia="Times New Roman" w:hAnsi="Arial" w:cs="Arial"/>
                <w:sz w:val="16"/>
                <w:szCs w:val="16"/>
              </w:rP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100B0B" w:rsidRPr="006E14D2" w:rsidTr="00012D75">
        <w:trPr>
          <w:trHeight w:val="18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106"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Pojedinačna sudjelovanja na stručnim skupovima</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15</w:t>
            </w:r>
          </w:p>
        </w:tc>
        <w:tc>
          <w:tcPr>
            <w:tcW w:w="1293"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30</w:t>
            </w:r>
          </w:p>
        </w:tc>
      </w:tr>
    </w:tbl>
    <w:p w:rsidR="00716347" w:rsidRPr="006E14D2" w:rsidRDefault="00716347" w:rsidP="00012D75">
      <w:pPr>
        <w:pStyle w:val="ListParagraph"/>
        <w:ind w:left="1065"/>
        <w:jc w:val="center"/>
        <w:rPr>
          <w:rFonts w:ascii="Arial" w:hAnsi="Arial" w:cs="Arial"/>
          <w:b/>
          <w:sz w:val="24"/>
          <w:szCs w:val="24"/>
        </w:rPr>
      </w:pPr>
    </w:p>
    <w:tbl>
      <w:tblPr>
        <w:tblW w:w="8248" w:type="dxa"/>
        <w:jc w:val="center"/>
        <w:tblLook w:val="04A0" w:firstRow="1" w:lastRow="0" w:firstColumn="1" w:lastColumn="0" w:noHBand="0" w:noVBand="1"/>
      </w:tblPr>
      <w:tblGrid>
        <w:gridCol w:w="960"/>
        <w:gridCol w:w="1195"/>
        <w:gridCol w:w="960"/>
        <w:gridCol w:w="960"/>
        <w:gridCol w:w="1293"/>
        <w:gridCol w:w="960"/>
        <w:gridCol w:w="960"/>
        <w:gridCol w:w="960"/>
      </w:tblGrid>
      <w:tr w:rsidR="00D60774" w:rsidRPr="006E14D2" w:rsidTr="00012D7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012D75">
            <w:pPr>
              <w:spacing w:after="0" w:line="240" w:lineRule="auto"/>
              <w:jc w:val="center"/>
              <w:rPr>
                <w:rFonts w:ascii="Arial" w:eastAsia="Times New Roman" w:hAnsi="Arial" w:cs="Arial"/>
                <w:sz w:val="16"/>
                <w:szCs w:val="16"/>
              </w:rPr>
            </w:pP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012D75">
        <w:trPr>
          <w:trHeight w:val="1362"/>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195"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Provedene aktivnosti popularizacije struke</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49696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5</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49696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49696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49696B" w:rsidP="00012D75">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r>
    </w:tbl>
    <w:p w:rsidR="000622CF" w:rsidRPr="006E14D2" w:rsidRDefault="000622CF" w:rsidP="00324CDD">
      <w:pPr>
        <w:rPr>
          <w:rFonts w:ascii="Arial" w:hAnsi="Arial" w:cs="Arial"/>
          <w:b/>
          <w:sz w:val="24"/>
          <w:szCs w:val="24"/>
        </w:rPr>
      </w:pPr>
    </w:p>
    <w:p w:rsidR="000352AD" w:rsidRPr="006E14D2" w:rsidRDefault="000352AD" w:rsidP="00180B8B">
      <w:pPr>
        <w:rPr>
          <w:rFonts w:ascii="Arial" w:hAnsi="Arial" w:cs="Arial"/>
          <w:b/>
          <w:sz w:val="24"/>
          <w:szCs w:val="24"/>
        </w:rPr>
      </w:pPr>
      <w:r w:rsidRPr="006E14D2">
        <w:rPr>
          <w:rFonts w:ascii="Arial" w:hAnsi="Arial" w:cs="Arial"/>
          <w:b/>
          <w:sz w:val="24"/>
          <w:szCs w:val="24"/>
        </w:rPr>
        <w:t>FINANCIJSKI POKAZATELJI</w:t>
      </w:r>
    </w:p>
    <w:tbl>
      <w:tblPr>
        <w:tblW w:w="8675" w:type="dxa"/>
        <w:jc w:val="center"/>
        <w:tblLook w:val="04A0" w:firstRow="1" w:lastRow="0" w:firstColumn="1" w:lastColumn="0" w:noHBand="0" w:noVBand="1"/>
      </w:tblPr>
      <w:tblGrid>
        <w:gridCol w:w="1860"/>
        <w:gridCol w:w="960"/>
        <w:gridCol w:w="1340"/>
        <w:gridCol w:w="1120"/>
        <w:gridCol w:w="1161"/>
        <w:gridCol w:w="1117"/>
        <w:gridCol w:w="1117"/>
      </w:tblGrid>
      <w:tr w:rsidR="00D60774" w:rsidRPr="006E14D2" w:rsidTr="00044E6B">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Pokazatelj</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Jedinica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44E6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Polazna</w:t>
            </w:r>
            <w:r w:rsidR="000352AD" w:rsidRPr="006E14D2">
              <w:rPr>
                <w:rFonts w:ascii="Arial" w:eastAsia="Times New Roman" w:hAnsi="Arial" w:cs="Arial"/>
                <w:sz w:val="18"/>
                <w:szCs w:val="18"/>
              </w:rPr>
              <w:br/>
              <w:t>vrijednost</w:t>
            </w:r>
            <w:r w:rsidR="000352AD" w:rsidRPr="006E14D2">
              <w:rPr>
                <w:rFonts w:ascii="Arial" w:eastAsia="Times New Roman" w:hAnsi="Arial" w:cs="Arial"/>
                <w:sz w:val="18"/>
                <w:szCs w:val="18"/>
              </w:rPr>
              <w:br/>
              <w:t>2018. 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Izvor</w:t>
            </w:r>
            <w:r w:rsidRPr="006E14D2">
              <w:rPr>
                <w:rFonts w:ascii="Arial" w:eastAsia="Times New Roman" w:hAnsi="Arial" w:cs="Arial"/>
                <w:sz w:val="18"/>
                <w:szCs w:val="18"/>
              </w:rPr>
              <w:br/>
              <w:t>podataka</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2022.</w:t>
            </w:r>
          </w:p>
        </w:tc>
      </w:tr>
      <w:tr w:rsidR="00D60774" w:rsidRPr="006E14D2" w:rsidTr="00044E6B">
        <w:trPr>
          <w:trHeight w:val="72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rPr>
                <w:rFonts w:ascii="Arial" w:eastAsia="Times New Roman" w:hAnsi="Arial" w:cs="Arial"/>
                <w:sz w:val="18"/>
                <w:szCs w:val="18"/>
              </w:rPr>
            </w:pPr>
            <w:r w:rsidRPr="006E14D2">
              <w:rPr>
                <w:rFonts w:ascii="Arial" w:eastAsia="Times New Roman" w:hAnsi="Arial" w:cs="Arial"/>
                <w:sz w:val="18"/>
                <w:szCs w:val="18"/>
              </w:rPr>
              <w:t>Erasmus</w:t>
            </w:r>
            <w:r w:rsidRPr="006E14D2">
              <w:rPr>
                <w:rFonts w:ascii="Arial" w:eastAsia="Times New Roman" w:hAnsi="Arial" w:cs="Arial"/>
                <w:sz w:val="18"/>
                <w:szCs w:val="18"/>
              </w:rPr>
              <w:br/>
              <w:t>mobilnost</w:t>
            </w:r>
          </w:p>
        </w:tc>
        <w:tc>
          <w:tcPr>
            <w:tcW w:w="960" w:type="dxa"/>
            <w:tcBorders>
              <w:top w:val="nil"/>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126.512,97</w:t>
            </w:r>
          </w:p>
        </w:tc>
        <w:tc>
          <w:tcPr>
            <w:tcW w:w="1120"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161"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85.000,00</w:t>
            </w:r>
          </w:p>
        </w:tc>
        <w:tc>
          <w:tcPr>
            <w:tcW w:w="1117"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85.000,00</w:t>
            </w:r>
          </w:p>
        </w:tc>
        <w:tc>
          <w:tcPr>
            <w:tcW w:w="1117"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85.000,00</w:t>
            </w:r>
          </w:p>
        </w:tc>
      </w:tr>
      <w:tr w:rsidR="00044E6B" w:rsidRPr="006E14D2" w:rsidTr="00044E6B">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E6B" w:rsidRPr="006E14D2" w:rsidRDefault="00044E6B" w:rsidP="00AA0C0F">
            <w:pPr>
              <w:spacing w:after="0" w:line="240" w:lineRule="auto"/>
              <w:rPr>
                <w:rFonts w:ascii="Arial" w:eastAsia="Times New Roman" w:hAnsi="Arial" w:cs="Arial"/>
                <w:sz w:val="18"/>
                <w:szCs w:val="18"/>
              </w:rPr>
            </w:pPr>
            <w:r w:rsidRPr="006E14D2">
              <w:rPr>
                <w:rFonts w:ascii="Arial" w:eastAsia="Times New Roman" w:hAnsi="Arial" w:cs="Arial"/>
                <w:sz w:val="18"/>
                <w:szCs w:val="18"/>
              </w:rPr>
              <w:t>Knjige i stručna</w:t>
            </w:r>
            <w:r w:rsidRPr="006E14D2">
              <w:rPr>
                <w:rFonts w:ascii="Arial" w:eastAsia="Times New Roman" w:hAnsi="Arial" w:cs="Arial"/>
                <w:sz w:val="18"/>
                <w:szCs w:val="18"/>
              </w:rPr>
              <w:br/>
              <w:t>literatura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160.636,09</w:t>
            </w:r>
          </w:p>
        </w:tc>
        <w:tc>
          <w:tcPr>
            <w:tcW w:w="1120"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161"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180.000,00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190.000,00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044E6B" w:rsidRPr="006E14D2" w:rsidRDefault="00044E6B" w:rsidP="00AA0C0F">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190.000,00</w:t>
            </w:r>
          </w:p>
        </w:tc>
      </w:tr>
      <w:tr w:rsidR="000352AD" w:rsidRPr="006E14D2" w:rsidTr="00044E6B">
        <w:trPr>
          <w:trHeight w:val="72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rPr>
                <w:rFonts w:ascii="Arial" w:eastAsia="Times New Roman" w:hAnsi="Arial" w:cs="Arial"/>
                <w:sz w:val="18"/>
                <w:szCs w:val="18"/>
              </w:rPr>
            </w:pPr>
            <w:r w:rsidRPr="006E14D2">
              <w:rPr>
                <w:rFonts w:ascii="Arial" w:eastAsia="Times New Roman" w:hAnsi="Arial" w:cs="Arial"/>
                <w:sz w:val="18"/>
                <w:szCs w:val="18"/>
              </w:rPr>
              <w:t>Usavršavanje</w:t>
            </w:r>
            <w:r w:rsidRPr="006E14D2">
              <w:rPr>
                <w:rFonts w:ascii="Arial" w:eastAsia="Times New Roman" w:hAnsi="Arial" w:cs="Arial"/>
                <w:sz w:val="18"/>
                <w:szCs w:val="18"/>
              </w:rPr>
              <w:br/>
              <w:t>djelatnika</w:t>
            </w:r>
          </w:p>
        </w:tc>
        <w:tc>
          <w:tcPr>
            <w:tcW w:w="960" w:type="dxa"/>
            <w:tcBorders>
              <w:top w:val="nil"/>
              <w:left w:val="nil"/>
              <w:bottom w:val="single" w:sz="4" w:space="0" w:color="auto"/>
              <w:right w:val="single" w:sz="4" w:space="0" w:color="auto"/>
            </w:tcBorders>
            <w:shd w:val="clear" w:color="auto" w:fill="auto"/>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nil"/>
              <w:left w:val="nil"/>
              <w:bottom w:val="single" w:sz="4" w:space="0" w:color="auto"/>
              <w:right w:val="single" w:sz="4" w:space="0" w:color="auto"/>
            </w:tcBorders>
            <w:shd w:val="clear" w:color="auto" w:fill="auto"/>
            <w:noWrap/>
            <w:vAlign w:val="center"/>
            <w:hideMark/>
          </w:tcPr>
          <w:p w:rsidR="000352AD" w:rsidRPr="006E14D2" w:rsidRDefault="00044E6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200.000,00</w:t>
            </w:r>
          </w:p>
        </w:tc>
        <w:tc>
          <w:tcPr>
            <w:tcW w:w="1120" w:type="dxa"/>
            <w:tcBorders>
              <w:top w:val="nil"/>
              <w:left w:val="nil"/>
              <w:bottom w:val="single" w:sz="4" w:space="0" w:color="auto"/>
              <w:right w:val="single" w:sz="4" w:space="0" w:color="auto"/>
            </w:tcBorders>
            <w:shd w:val="clear" w:color="auto" w:fill="auto"/>
            <w:noWrap/>
            <w:vAlign w:val="center"/>
            <w:hideMark/>
          </w:tcPr>
          <w:p w:rsidR="000352AD" w:rsidRPr="006E14D2" w:rsidRDefault="000352AD" w:rsidP="000352AD">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161" w:type="dxa"/>
            <w:tcBorders>
              <w:top w:val="nil"/>
              <w:left w:val="nil"/>
              <w:bottom w:val="single" w:sz="4" w:space="0" w:color="auto"/>
              <w:right w:val="single" w:sz="4" w:space="0" w:color="auto"/>
            </w:tcBorders>
            <w:shd w:val="clear" w:color="auto" w:fill="auto"/>
            <w:noWrap/>
            <w:vAlign w:val="center"/>
            <w:hideMark/>
          </w:tcPr>
          <w:p w:rsidR="000352AD" w:rsidRPr="006E14D2" w:rsidRDefault="00044E6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2</w:t>
            </w:r>
            <w:r w:rsidR="000352AD" w:rsidRPr="006E14D2">
              <w:rPr>
                <w:rFonts w:ascii="Arial" w:eastAsia="Times New Roman" w:hAnsi="Arial" w:cs="Arial"/>
                <w:sz w:val="18"/>
                <w:szCs w:val="18"/>
              </w:rPr>
              <w:t>60.000,00</w:t>
            </w:r>
          </w:p>
        </w:tc>
        <w:tc>
          <w:tcPr>
            <w:tcW w:w="1117" w:type="dxa"/>
            <w:tcBorders>
              <w:top w:val="nil"/>
              <w:left w:val="nil"/>
              <w:bottom w:val="single" w:sz="4" w:space="0" w:color="auto"/>
              <w:right w:val="single" w:sz="4" w:space="0" w:color="auto"/>
            </w:tcBorders>
            <w:shd w:val="clear" w:color="auto" w:fill="auto"/>
            <w:noWrap/>
            <w:vAlign w:val="center"/>
            <w:hideMark/>
          </w:tcPr>
          <w:p w:rsidR="000352AD" w:rsidRPr="006E14D2" w:rsidRDefault="00044E6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2</w:t>
            </w:r>
            <w:r w:rsidR="000352AD" w:rsidRPr="006E14D2">
              <w:rPr>
                <w:rFonts w:ascii="Arial" w:eastAsia="Times New Roman" w:hAnsi="Arial" w:cs="Arial"/>
                <w:sz w:val="18"/>
                <w:szCs w:val="18"/>
              </w:rPr>
              <w:t>65.000,00</w:t>
            </w:r>
          </w:p>
        </w:tc>
        <w:tc>
          <w:tcPr>
            <w:tcW w:w="1117" w:type="dxa"/>
            <w:tcBorders>
              <w:top w:val="nil"/>
              <w:left w:val="nil"/>
              <w:bottom w:val="single" w:sz="4" w:space="0" w:color="auto"/>
              <w:right w:val="single" w:sz="4" w:space="0" w:color="auto"/>
            </w:tcBorders>
            <w:shd w:val="clear" w:color="auto" w:fill="auto"/>
            <w:noWrap/>
            <w:vAlign w:val="center"/>
            <w:hideMark/>
          </w:tcPr>
          <w:p w:rsidR="000352AD" w:rsidRPr="006E14D2" w:rsidRDefault="00044E6B" w:rsidP="000352AD">
            <w:pPr>
              <w:spacing w:after="0" w:line="240" w:lineRule="auto"/>
              <w:jc w:val="center"/>
              <w:rPr>
                <w:rFonts w:ascii="Arial" w:eastAsia="Times New Roman" w:hAnsi="Arial" w:cs="Arial"/>
                <w:sz w:val="18"/>
                <w:szCs w:val="18"/>
              </w:rPr>
            </w:pPr>
            <w:r>
              <w:rPr>
                <w:rFonts w:ascii="Arial" w:eastAsia="Times New Roman" w:hAnsi="Arial" w:cs="Arial"/>
                <w:sz w:val="18"/>
                <w:szCs w:val="18"/>
              </w:rPr>
              <w:t>2</w:t>
            </w:r>
            <w:r w:rsidR="000352AD" w:rsidRPr="006E14D2">
              <w:rPr>
                <w:rFonts w:ascii="Arial" w:eastAsia="Times New Roman" w:hAnsi="Arial" w:cs="Arial"/>
                <w:sz w:val="18"/>
                <w:szCs w:val="18"/>
              </w:rPr>
              <w:t>65.000,00</w:t>
            </w:r>
          </w:p>
        </w:tc>
      </w:tr>
    </w:tbl>
    <w:p w:rsidR="000352AD" w:rsidRPr="006E14D2" w:rsidRDefault="000352AD" w:rsidP="00180B8B">
      <w:pPr>
        <w:rPr>
          <w:rFonts w:ascii="Arial" w:hAnsi="Arial" w:cs="Arial"/>
          <w:b/>
          <w:sz w:val="24"/>
          <w:szCs w:val="24"/>
        </w:rPr>
      </w:pPr>
    </w:p>
    <w:p w:rsidR="00180B8B" w:rsidRPr="006E14D2" w:rsidRDefault="00180B8B" w:rsidP="00180B8B">
      <w:pPr>
        <w:rPr>
          <w:rFonts w:ascii="Arial" w:hAnsi="Arial" w:cs="Arial"/>
          <w:b/>
          <w:sz w:val="24"/>
          <w:szCs w:val="24"/>
        </w:rPr>
      </w:pPr>
      <w:r w:rsidRPr="006E14D2">
        <w:rPr>
          <w:rFonts w:ascii="Arial" w:hAnsi="Arial" w:cs="Arial"/>
          <w:b/>
          <w:sz w:val="24"/>
          <w:szCs w:val="24"/>
        </w:rPr>
        <w:t xml:space="preserve">CILJ </w:t>
      </w:r>
      <w:r w:rsidR="006E4A24" w:rsidRPr="006E14D2">
        <w:rPr>
          <w:rFonts w:ascii="Arial" w:hAnsi="Arial" w:cs="Arial"/>
          <w:b/>
          <w:sz w:val="24"/>
          <w:szCs w:val="24"/>
        </w:rPr>
        <w:t>4</w:t>
      </w:r>
      <w:r w:rsidRPr="006E14D2">
        <w:rPr>
          <w:rFonts w:ascii="Arial" w:hAnsi="Arial" w:cs="Arial"/>
          <w:b/>
          <w:sz w:val="24"/>
          <w:szCs w:val="24"/>
        </w:rPr>
        <w:t>.</w:t>
      </w:r>
    </w:p>
    <w:p w:rsidR="00180B8B" w:rsidRPr="006E14D2" w:rsidRDefault="00180B8B" w:rsidP="00180B8B">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Sveukupno povećanje obujma znanstveno-istraživačkog rada</w:t>
      </w:r>
    </w:p>
    <w:p w:rsidR="00180B8B" w:rsidRPr="006E14D2" w:rsidRDefault="00180B8B" w:rsidP="00180B8B">
      <w:pPr>
        <w:rPr>
          <w:rFonts w:ascii="Arial" w:hAnsi="Arial" w:cs="Arial"/>
          <w:b/>
          <w:sz w:val="24"/>
          <w:szCs w:val="24"/>
        </w:rPr>
      </w:pPr>
      <w:r w:rsidRPr="006E14D2">
        <w:rPr>
          <w:rFonts w:ascii="Arial" w:hAnsi="Arial" w:cs="Arial"/>
          <w:b/>
          <w:sz w:val="24"/>
          <w:szCs w:val="24"/>
        </w:rPr>
        <w:t>OBRAZLOŽENJE CILJA</w:t>
      </w:r>
    </w:p>
    <w:p w:rsidR="00716347" w:rsidRPr="006E14D2" w:rsidRDefault="00224830" w:rsidP="00224830">
      <w:pPr>
        <w:jc w:val="both"/>
        <w:rPr>
          <w:rFonts w:ascii="Arial" w:hAnsi="Arial" w:cs="Arial"/>
          <w:b/>
          <w:sz w:val="24"/>
          <w:szCs w:val="24"/>
        </w:rPr>
      </w:pPr>
      <w:r w:rsidRPr="006E14D2">
        <w:rPr>
          <w:rFonts w:ascii="Arial" w:hAnsi="Arial" w:cs="Arial"/>
          <w:b/>
          <w:sz w:val="24"/>
          <w:szCs w:val="24"/>
        </w:rPr>
        <w:t xml:space="preserve">Znanstvenoistraživački rad treba temeljiti se na fundamentalnim, primijenjenim i razvojnim istraživanjima kojima se prikuplja znanstvena građa, sistematiziraju postojeće znanstvene spoznaje, oblikuju i prezentiraju znanstvena postignuća. </w:t>
      </w:r>
      <w:r w:rsidRPr="006E14D2">
        <w:rPr>
          <w:rFonts w:ascii="Arial" w:hAnsi="Arial" w:cs="Arial"/>
          <w:b/>
          <w:sz w:val="24"/>
          <w:szCs w:val="24"/>
        </w:rPr>
        <w:lastRenderedPageBreak/>
        <w:t>Kao osnovni preduvjet ovom ispunjavanju ovog cilja prepoznaju se domaći i međunarodnim znanstveni, istraživački i tehnologijski projekti. Objavljivanje radova u časopisima te aktivnosti vezane uz popularizaciju znanosti putem tribina, okruglih stolova i festivala glavne su aktivnosti vezane uz ispunjavanje ovog cilja</w:t>
      </w:r>
      <w:r w:rsidR="0049696B" w:rsidRPr="006E14D2">
        <w:rPr>
          <w:rFonts w:ascii="Arial" w:hAnsi="Arial" w:cs="Arial"/>
          <w:b/>
          <w:sz w:val="24"/>
          <w:szCs w:val="24"/>
        </w:rPr>
        <w:t>.</w:t>
      </w:r>
    </w:p>
    <w:p w:rsidR="00224830" w:rsidRPr="006E14D2" w:rsidRDefault="00224830" w:rsidP="00224830">
      <w:pPr>
        <w:rPr>
          <w:rFonts w:ascii="Arial" w:hAnsi="Arial" w:cs="Arial"/>
          <w:b/>
          <w:sz w:val="24"/>
          <w:szCs w:val="24"/>
        </w:rPr>
      </w:pPr>
      <w:r w:rsidRPr="006E14D2">
        <w:rPr>
          <w:rFonts w:ascii="Arial" w:hAnsi="Arial" w:cs="Arial"/>
          <w:b/>
          <w:sz w:val="24"/>
          <w:szCs w:val="24"/>
        </w:rPr>
        <w:t>POKAZATELJI UČINKA</w:t>
      </w:r>
    </w:p>
    <w:tbl>
      <w:tblPr>
        <w:tblW w:w="8248" w:type="dxa"/>
        <w:jc w:val="center"/>
        <w:tblLook w:val="04A0" w:firstRow="1" w:lastRow="0" w:firstColumn="1" w:lastColumn="0" w:noHBand="0" w:noVBand="1"/>
      </w:tblPr>
      <w:tblGrid>
        <w:gridCol w:w="960"/>
        <w:gridCol w:w="1322"/>
        <w:gridCol w:w="833"/>
        <w:gridCol w:w="960"/>
        <w:gridCol w:w="1293"/>
        <w:gridCol w:w="960"/>
        <w:gridCol w:w="960"/>
        <w:gridCol w:w="960"/>
      </w:tblGrid>
      <w:tr w:rsidR="00D60774" w:rsidRPr="006E14D2" w:rsidTr="004B09E2">
        <w:trPr>
          <w:trHeight w:val="5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224830" w:rsidRPr="006E14D2" w:rsidTr="00A950F6">
        <w:trPr>
          <w:trHeight w:val="164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24830" w:rsidRPr="006E14D2" w:rsidRDefault="0022483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322" w:type="dxa"/>
            <w:tcBorders>
              <w:top w:val="nil"/>
              <w:left w:val="nil"/>
              <w:bottom w:val="single" w:sz="4" w:space="0" w:color="auto"/>
              <w:right w:val="single" w:sz="4" w:space="0" w:color="auto"/>
            </w:tcBorders>
            <w:shd w:val="clear" w:color="auto" w:fill="auto"/>
            <w:noWrap/>
            <w:vAlign w:val="center"/>
            <w:hideMark/>
          </w:tcPr>
          <w:p w:rsidR="00224830" w:rsidRPr="006E14D2" w:rsidRDefault="0022483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Povećanje broja </w:t>
            </w:r>
            <w:r w:rsidR="00A950F6" w:rsidRPr="006E14D2">
              <w:rPr>
                <w:rFonts w:ascii="Arial" w:eastAsia="Times New Roman" w:hAnsi="Arial" w:cs="Arial"/>
                <w:sz w:val="16"/>
                <w:szCs w:val="16"/>
              </w:rPr>
              <w:t>g</w:t>
            </w:r>
            <w:r w:rsidRPr="006E14D2">
              <w:rPr>
                <w:rFonts w:ascii="Arial" w:eastAsia="Times New Roman" w:hAnsi="Arial" w:cs="Arial"/>
                <w:sz w:val="16"/>
                <w:szCs w:val="16"/>
              </w:rPr>
              <w:t>odišnje publiciranih radova u časopisima zastupljenima u bazi WoSCC za</w:t>
            </w:r>
            <w:r w:rsidR="00A950F6" w:rsidRPr="006E14D2">
              <w:rPr>
                <w:rFonts w:ascii="Arial" w:eastAsia="Times New Roman" w:hAnsi="Arial" w:cs="Arial"/>
                <w:sz w:val="16"/>
                <w:szCs w:val="16"/>
              </w:rPr>
              <w:t xml:space="preserve"> </w:t>
            </w:r>
            <w:r w:rsidRPr="006E14D2">
              <w:rPr>
                <w:rFonts w:ascii="Arial" w:eastAsia="Times New Roman" w:hAnsi="Arial" w:cs="Arial"/>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224830" w:rsidRPr="006E14D2" w:rsidRDefault="002106D1"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22483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c>
          <w:tcPr>
            <w:tcW w:w="1293" w:type="dxa"/>
            <w:tcBorders>
              <w:top w:val="nil"/>
              <w:left w:val="nil"/>
              <w:bottom w:val="single" w:sz="4" w:space="0" w:color="auto"/>
              <w:right w:val="single" w:sz="4" w:space="0" w:color="auto"/>
            </w:tcBorders>
            <w:shd w:val="clear" w:color="auto" w:fill="auto"/>
            <w:noWrap/>
            <w:vAlign w:val="center"/>
            <w:hideMark/>
          </w:tcPr>
          <w:p w:rsidR="00224830" w:rsidRPr="006E14D2" w:rsidRDefault="0022483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224830" w:rsidRPr="006E14D2" w:rsidRDefault="0022483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r w:rsidR="004B507A" w:rsidRPr="006E14D2">
              <w:rPr>
                <w:rFonts w:ascii="Arial" w:eastAsia="Times New Roman" w:hAnsi="Arial" w:cs="Arial"/>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22483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12</w:t>
            </w:r>
          </w:p>
        </w:tc>
        <w:tc>
          <w:tcPr>
            <w:tcW w:w="960" w:type="dxa"/>
            <w:tcBorders>
              <w:top w:val="nil"/>
              <w:left w:val="nil"/>
              <w:bottom w:val="single" w:sz="4" w:space="0" w:color="auto"/>
              <w:right w:val="single" w:sz="4" w:space="0" w:color="auto"/>
            </w:tcBorders>
            <w:shd w:val="clear" w:color="auto" w:fill="auto"/>
            <w:noWrap/>
            <w:vAlign w:val="center"/>
            <w:hideMark/>
          </w:tcPr>
          <w:p w:rsidR="0022483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14</w:t>
            </w:r>
          </w:p>
        </w:tc>
        <w:tc>
          <w:tcPr>
            <w:tcW w:w="960" w:type="dxa"/>
            <w:tcBorders>
              <w:top w:val="nil"/>
              <w:left w:val="nil"/>
              <w:bottom w:val="single" w:sz="4" w:space="0" w:color="auto"/>
              <w:right w:val="single" w:sz="4" w:space="0" w:color="auto"/>
            </w:tcBorders>
            <w:shd w:val="clear" w:color="auto" w:fill="auto"/>
            <w:noWrap/>
            <w:vAlign w:val="center"/>
            <w:hideMark/>
          </w:tcPr>
          <w:p w:rsidR="0022483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16</w:t>
            </w:r>
          </w:p>
        </w:tc>
      </w:tr>
    </w:tbl>
    <w:p w:rsidR="00224830" w:rsidRPr="006E14D2" w:rsidRDefault="00224830" w:rsidP="00A54650">
      <w:pPr>
        <w:jc w:val="center"/>
        <w:rPr>
          <w:rFonts w:ascii="Arial" w:hAnsi="Arial" w:cs="Arial"/>
          <w:b/>
          <w:sz w:val="24"/>
          <w:szCs w:val="24"/>
        </w:rPr>
      </w:pPr>
    </w:p>
    <w:tbl>
      <w:tblPr>
        <w:tblW w:w="8141" w:type="dxa"/>
        <w:jc w:val="center"/>
        <w:tblLook w:val="04A0" w:firstRow="1" w:lastRow="0" w:firstColumn="1" w:lastColumn="0" w:noHBand="0" w:noVBand="1"/>
      </w:tblPr>
      <w:tblGrid>
        <w:gridCol w:w="960"/>
        <w:gridCol w:w="1088"/>
        <w:gridCol w:w="960"/>
        <w:gridCol w:w="960"/>
        <w:gridCol w:w="1293"/>
        <w:gridCol w:w="960"/>
        <w:gridCol w:w="960"/>
        <w:gridCol w:w="960"/>
      </w:tblGrid>
      <w:tr w:rsidR="00D60774" w:rsidRPr="006E14D2" w:rsidTr="004B09E2">
        <w:trPr>
          <w:trHeight w:val="4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012D75">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088"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odobrenih internih znanstveno-istraživačkih projekata</w:t>
            </w:r>
          </w:p>
        </w:tc>
        <w:tc>
          <w:tcPr>
            <w:tcW w:w="960"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4</w:t>
            </w:r>
          </w:p>
        </w:tc>
        <w:tc>
          <w:tcPr>
            <w:tcW w:w="1293"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rsidR="004B4B60" w:rsidRPr="006E14D2" w:rsidRDefault="004B4B6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r>
    </w:tbl>
    <w:p w:rsidR="002967F8" w:rsidRDefault="002967F8" w:rsidP="00A54650">
      <w:pPr>
        <w:jc w:val="center"/>
        <w:rPr>
          <w:rFonts w:ascii="Arial" w:hAnsi="Arial" w:cs="Arial"/>
          <w:b/>
          <w:sz w:val="24"/>
          <w:szCs w:val="24"/>
        </w:rPr>
      </w:pPr>
    </w:p>
    <w:tbl>
      <w:tblPr>
        <w:tblW w:w="8239" w:type="dxa"/>
        <w:jc w:val="center"/>
        <w:tblLook w:val="04A0" w:firstRow="1" w:lastRow="0" w:firstColumn="1" w:lastColumn="0" w:noHBand="0" w:noVBand="1"/>
      </w:tblPr>
      <w:tblGrid>
        <w:gridCol w:w="955"/>
        <w:gridCol w:w="1271"/>
        <w:gridCol w:w="809"/>
        <w:gridCol w:w="901"/>
        <w:gridCol w:w="1469"/>
        <w:gridCol w:w="940"/>
        <w:gridCol w:w="993"/>
        <w:gridCol w:w="901"/>
      </w:tblGrid>
      <w:tr w:rsidR="00657D77" w:rsidRPr="006E14D2" w:rsidTr="007D49BB">
        <w:trPr>
          <w:trHeight w:val="675"/>
          <w:jc w:val="center"/>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657D77" w:rsidRPr="006E14D2" w:rsidTr="007D49BB">
        <w:trPr>
          <w:trHeight w:val="495"/>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271"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7D49BB">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znanstvenih radova proizašlih iz interni h znanstve</w:t>
            </w:r>
            <w:r w:rsidR="007D49BB">
              <w:rPr>
                <w:rFonts w:ascii="Arial" w:eastAsia="Times New Roman" w:hAnsi="Arial" w:cs="Arial"/>
                <w:sz w:val="16"/>
                <w:szCs w:val="16"/>
              </w:rPr>
              <w:t xml:space="preserve">no-istra. </w:t>
            </w:r>
            <w:r w:rsidRPr="006E14D2">
              <w:rPr>
                <w:rFonts w:ascii="Arial" w:eastAsia="Times New Roman" w:hAnsi="Arial" w:cs="Arial"/>
                <w:sz w:val="16"/>
                <w:szCs w:val="16"/>
              </w:rPr>
              <w:t>projekata</w:t>
            </w:r>
          </w:p>
        </w:tc>
        <w:tc>
          <w:tcPr>
            <w:tcW w:w="809"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01"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469"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40"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4</w:t>
            </w:r>
          </w:p>
        </w:tc>
        <w:tc>
          <w:tcPr>
            <w:tcW w:w="901" w:type="dxa"/>
            <w:tcBorders>
              <w:top w:val="nil"/>
              <w:left w:val="nil"/>
              <w:bottom w:val="single" w:sz="4" w:space="0" w:color="auto"/>
              <w:right w:val="single" w:sz="4" w:space="0" w:color="auto"/>
            </w:tcBorders>
            <w:shd w:val="clear" w:color="auto" w:fill="auto"/>
            <w:noWrap/>
            <w:vAlign w:val="center"/>
            <w:hideMark/>
          </w:tcPr>
          <w:p w:rsidR="00657D77" w:rsidRPr="006E14D2" w:rsidRDefault="00657D7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r>
    </w:tbl>
    <w:p w:rsidR="00657D77" w:rsidRPr="006E14D2" w:rsidRDefault="00657D77" w:rsidP="00A54650">
      <w:pPr>
        <w:jc w:val="center"/>
        <w:rPr>
          <w:rFonts w:ascii="Arial" w:hAnsi="Arial" w:cs="Arial"/>
          <w:b/>
          <w:sz w:val="24"/>
          <w:szCs w:val="24"/>
        </w:rPr>
      </w:pPr>
    </w:p>
    <w:tbl>
      <w:tblPr>
        <w:tblW w:w="8176" w:type="dxa"/>
        <w:jc w:val="center"/>
        <w:tblLook w:val="04A0" w:firstRow="1" w:lastRow="0" w:firstColumn="1" w:lastColumn="0" w:noHBand="0" w:noVBand="1"/>
      </w:tblPr>
      <w:tblGrid>
        <w:gridCol w:w="955"/>
        <w:gridCol w:w="1167"/>
        <w:gridCol w:w="850"/>
        <w:gridCol w:w="901"/>
        <w:gridCol w:w="1469"/>
        <w:gridCol w:w="940"/>
        <w:gridCol w:w="993"/>
        <w:gridCol w:w="901"/>
      </w:tblGrid>
      <w:tr w:rsidR="00D60774" w:rsidRPr="006E14D2" w:rsidTr="007D49BB">
        <w:trPr>
          <w:trHeight w:val="675"/>
          <w:jc w:val="center"/>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2967F8" w:rsidRPr="006E14D2" w:rsidTr="007D49BB">
        <w:trPr>
          <w:trHeight w:val="495"/>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Pokazatelj </w:t>
            </w:r>
            <w:r w:rsidR="00100B0B" w:rsidRPr="006E14D2">
              <w:rPr>
                <w:rFonts w:ascii="Arial" w:eastAsia="Times New Roman" w:hAnsi="Arial" w:cs="Arial"/>
                <w:sz w:val="16"/>
                <w:szCs w:val="16"/>
              </w:rPr>
              <w:t>učinka</w:t>
            </w:r>
          </w:p>
        </w:tc>
        <w:tc>
          <w:tcPr>
            <w:tcW w:w="1167" w:type="dxa"/>
            <w:tcBorders>
              <w:top w:val="nil"/>
              <w:left w:val="nil"/>
              <w:bottom w:val="single" w:sz="4" w:space="0" w:color="auto"/>
              <w:right w:val="single" w:sz="4" w:space="0" w:color="auto"/>
            </w:tcBorders>
            <w:shd w:val="clear" w:color="auto" w:fill="auto"/>
            <w:noWrap/>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uspješno prijavljenih projekata</w:t>
            </w:r>
          </w:p>
        </w:tc>
        <w:tc>
          <w:tcPr>
            <w:tcW w:w="850" w:type="dxa"/>
            <w:tcBorders>
              <w:top w:val="nil"/>
              <w:left w:val="nil"/>
              <w:bottom w:val="single" w:sz="4" w:space="0" w:color="auto"/>
              <w:right w:val="single" w:sz="4" w:space="0" w:color="auto"/>
            </w:tcBorders>
            <w:shd w:val="clear" w:color="auto" w:fill="auto"/>
            <w:noWrap/>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01" w:type="dxa"/>
            <w:tcBorders>
              <w:top w:val="nil"/>
              <w:left w:val="nil"/>
              <w:bottom w:val="single" w:sz="4" w:space="0" w:color="auto"/>
              <w:right w:val="single" w:sz="4" w:space="0" w:color="auto"/>
            </w:tcBorders>
            <w:shd w:val="clear" w:color="auto" w:fill="auto"/>
            <w:noWrap/>
            <w:vAlign w:val="center"/>
            <w:hideMark/>
          </w:tcPr>
          <w:p w:rsidR="002967F8"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5</w:t>
            </w:r>
          </w:p>
        </w:tc>
        <w:tc>
          <w:tcPr>
            <w:tcW w:w="1469" w:type="dxa"/>
            <w:tcBorders>
              <w:top w:val="nil"/>
              <w:left w:val="nil"/>
              <w:bottom w:val="single" w:sz="4" w:space="0" w:color="auto"/>
              <w:right w:val="single" w:sz="4" w:space="0" w:color="auto"/>
            </w:tcBorders>
            <w:shd w:val="clear" w:color="auto" w:fill="auto"/>
            <w:noWrap/>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Ured za </w:t>
            </w:r>
            <w:r w:rsidR="007873E7" w:rsidRPr="006E14D2">
              <w:rPr>
                <w:rFonts w:ascii="Arial" w:eastAsia="Times New Roman" w:hAnsi="Arial" w:cs="Arial"/>
                <w:sz w:val="16"/>
                <w:szCs w:val="16"/>
              </w:rPr>
              <w:t>projekte i međ.suradnju</w:t>
            </w:r>
          </w:p>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40" w:type="dxa"/>
            <w:tcBorders>
              <w:top w:val="nil"/>
              <w:left w:val="nil"/>
              <w:bottom w:val="single" w:sz="4" w:space="0" w:color="auto"/>
              <w:right w:val="single" w:sz="4" w:space="0" w:color="auto"/>
            </w:tcBorders>
            <w:shd w:val="clear" w:color="auto" w:fill="auto"/>
            <w:noWrap/>
            <w:vAlign w:val="center"/>
            <w:hideMark/>
          </w:tcPr>
          <w:p w:rsidR="002967F8"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rsidR="002967F8"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7</w:t>
            </w:r>
          </w:p>
        </w:tc>
        <w:tc>
          <w:tcPr>
            <w:tcW w:w="901" w:type="dxa"/>
            <w:tcBorders>
              <w:top w:val="nil"/>
              <w:left w:val="nil"/>
              <w:bottom w:val="single" w:sz="4" w:space="0" w:color="auto"/>
              <w:right w:val="single" w:sz="4" w:space="0" w:color="auto"/>
            </w:tcBorders>
            <w:shd w:val="clear" w:color="auto" w:fill="auto"/>
            <w:noWrap/>
            <w:vAlign w:val="center"/>
            <w:hideMark/>
          </w:tcPr>
          <w:p w:rsidR="002967F8"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r>
    </w:tbl>
    <w:p w:rsidR="002967F8" w:rsidRPr="006E14D2" w:rsidRDefault="002967F8" w:rsidP="00A54650">
      <w:pPr>
        <w:jc w:val="center"/>
        <w:rPr>
          <w:rFonts w:ascii="Arial" w:hAnsi="Arial" w:cs="Arial"/>
          <w:b/>
          <w:sz w:val="24"/>
          <w:szCs w:val="24"/>
        </w:rPr>
      </w:pPr>
    </w:p>
    <w:tbl>
      <w:tblPr>
        <w:tblW w:w="8217" w:type="dxa"/>
        <w:jc w:val="center"/>
        <w:tblLayout w:type="fixed"/>
        <w:tblLook w:val="04A0" w:firstRow="1" w:lastRow="0" w:firstColumn="1" w:lastColumn="0" w:noHBand="0" w:noVBand="1"/>
      </w:tblPr>
      <w:tblGrid>
        <w:gridCol w:w="988"/>
        <w:gridCol w:w="992"/>
        <w:gridCol w:w="850"/>
        <w:gridCol w:w="142"/>
        <w:gridCol w:w="992"/>
        <w:gridCol w:w="1418"/>
        <w:gridCol w:w="992"/>
        <w:gridCol w:w="992"/>
        <w:gridCol w:w="851"/>
      </w:tblGrid>
      <w:tr w:rsidR="004A7C3D" w:rsidRPr="006E14D2" w:rsidTr="004B09E2">
        <w:trPr>
          <w:trHeight w:val="46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4A7C3D" w:rsidRPr="006E14D2" w:rsidTr="004B09E2">
        <w:trPr>
          <w:trHeight w:val="49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Pokazatelj </w:t>
            </w:r>
            <w:r w:rsidR="00100B0B" w:rsidRPr="006E14D2">
              <w:rPr>
                <w:rFonts w:ascii="Arial" w:eastAsia="Times New Roman" w:hAnsi="Arial" w:cs="Arial"/>
                <w:sz w:val="16"/>
                <w:szCs w:val="16"/>
              </w:rPr>
              <w:t>učinka</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4B09E2" w:rsidP="00A54650">
            <w:pPr>
              <w:spacing w:after="0" w:line="240" w:lineRule="auto"/>
              <w:jc w:val="center"/>
              <w:rPr>
                <w:rFonts w:ascii="Arial" w:eastAsia="Times New Roman" w:hAnsi="Arial" w:cs="Arial"/>
                <w:sz w:val="16"/>
                <w:szCs w:val="16"/>
              </w:rPr>
            </w:pPr>
            <w:r>
              <w:rPr>
                <w:rFonts w:ascii="Arial" w:eastAsia="Times New Roman" w:hAnsi="Arial" w:cs="Arial"/>
                <w:sz w:val="16"/>
                <w:szCs w:val="16"/>
              </w:rPr>
              <w:t>Nabava nove laboratorij.</w:t>
            </w:r>
            <w:r w:rsidR="007236A9" w:rsidRPr="006E14D2">
              <w:rPr>
                <w:rFonts w:ascii="Arial" w:eastAsia="Times New Roman" w:hAnsi="Arial" w:cs="Arial"/>
                <w:sz w:val="16"/>
                <w:szCs w:val="16"/>
              </w:rPr>
              <w:t xml:space="preserve"> opreme</w:t>
            </w:r>
          </w:p>
          <w:p w:rsidR="007236A9" w:rsidRPr="006E14D2" w:rsidRDefault="007236A9" w:rsidP="00A54650">
            <w:pPr>
              <w:spacing w:after="0" w:line="240" w:lineRule="auto"/>
              <w:jc w:val="center"/>
              <w:rPr>
                <w:rFonts w:ascii="Arial" w:eastAsia="Times New Roman" w:hAnsi="Arial" w:cs="Arial"/>
                <w:sz w:val="16"/>
                <w:szCs w:val="16"/>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4F6161"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rsidR="004A7C3D"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w:t>
            </w:r>
          </w:p>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kvalitete</w:t>
            </w:r>
          </w:p>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15</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22</w:t>
            </w:r>
          </w:p>
        </w:tc>
        <w:tc>
          <w:tcPr>
            <w:tcW w:w="851"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27</w:t>
            </w:r>
          </w:p>
        </w:tc>
      </w:tr>
      <w:tr w:rsidR="004A7C3D" w:rsidRPr="006E14D2" w:rsidTr="004B09E2">
        <w:trPr>
          <w:trHeight w:val="67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4A7C3D" w:rsidRPr="006E14D2" w:rsidTr="004B09E2">
        <w:trPr>
          <w:trHeight w:val="49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Pokazatelj </w:t>
            </w:r>
            <w:r w:rsidR="00100B0B" w:rsidRPr="006E14D2">
              <w:rPr>
                <w:rFonts w:ascii="Arial" w:eastAsia="Times New Roman" w:hAnsi="Arial" w:cs="Arial"/>
                <w:sz w:val="16"/>
                <w:szCs w:val="16"/>
              </w:rPr>
              <w:t>učinka</w:t>
            </w:r>
          </w:p>
        </w:tc>
        <w:tc>
          <w:tcPr>
            <w:tcW w:w="992" w:type="dxa"/>
            <w:tcBorders>
              <w:top w:val="nil"/>
              <w:left w:val="nil"/>
              <w:bottom w:val="single" w:sz="4" w:space="0" w:color="auto"/>
              <w:right w:val="single" w:sz="4" w:space="0" w:color="auto"/>
            </w:tcBorders>
            <w:shd w:val="clear" w:color="auto" w:fill="auto"/>
            <w:noWrap/>
            <w:vAlign w:val="center"/>
            <w:hideMark/>
          </w:tcPr>
          <w:p w:rsidR="004A7C3D"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Nabava,</w:t>
            </w:r>
          </w:p>
          <w:p w:rsidR="004A7C3D" w:rsidRDefault="004A7C3D" w:rsidP="004A7C3D">
            <w:pPr>
              <w:spacing w:after="0" w:line="240" w:lineRule="auto"/>
              <w:jc w:val="center"/>
              <w:rPr>
                <w:rFonts w:ascii="Arial" w:eastAsia="Times New Roman" w:hAnsi="Arial" w:cs="Arial"/>
                <w:sz w:val="16"/>
                <w:szCs w:val="16"/>
              </w:rPr>
            </w:pPr>
            <w:r>
              <w:rPr>
                <w:rFonts w:ascii="Arial" w:eastAsia="Times New Roman" w:hAnsi="Arial" w:cs="Arial"/>
                <w:sz w:val="16"/>
                <w:szCs w:val="16"/>
              </w:rPr>
              <w:t>p</w:t>
            </w:r>
            <w:r w:rsidR="007236A9" w:rsidRPr="006E14D2">
              <w:rPr>
                <w:rFonts w:ascii="Arial" w:eastAsia="Times New Roman" w:hAnsi="Arial" w:cs="Arial"/>
                <w:sz w:val="16"/>
                <w:szCs w:val="16"/>
              </w:rPr>
              <w:t>roduljenje</w:t>
            </w:r>
          </w:p>
          <w:p w:rsidR="007236A9" w:rsidRPr="006E14D2" w:rsidRDefault="007236A9" w:rsidP="004A7C3D">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licenci</w:t>
            </w:r>
          </w:p>
        </w:tc>
        <w:tc>
          <w:tcPr>
            <w:tcW w:w="850"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1418"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236A9" w:rsidRPr="006E14D2" w:rsidRDefault="007D49BB" w:rsidP="00A54650">
            <w:pPr>
              <w:spacing w:after="0" w:line="240" w:lineRule="auto"/>
              <w:jc w:val="center"/>
              <w:rPr>
                <w:rFonts w:ascii="Arial" w:eastAsia="Times New Roman" w:hAnsi="Arial" w:cs="Arial"/>
                <w:sz w:val="16"/>
                <w:szCs w:val="16"/>
              </w:rPr>
            </w:pPr>
            <w:r>
              <w:rPr>
                <w:rFonts w:ascii="Arial" w:eastAsia="Times New Roman" w:hAnsi="Arial" w:cs="Arial"/>
                <w:sz w:val="16"/>
                <w:szCs w:val="16"/>
              </w:rPr>
              <w:t>Strategija razvitka 2016.-2020.</w:t>
            </w:r>
            <w:r w:rsidR="007236A9" w:rsidRPr="006E14D2">
              <w:rPr>
                <w:rFonts w:ascii="Arial" w:eastAsia="Times New Roman" w:hAnsi="Arial" w:cs="Arial"/>
                <w:sz w:val="16"/>
                <w:szCs w:val="16"/>
              </w:rPr>
              <w:t>-Izvješće o provedbi</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27</w:t>
            </w:r>
          </w:p>
        </w:tc>
        <w:tc>
          <w:tcPr>
            <w:tcW w:w="992"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28</w:t>
            </w:r>
          </w:p>
        </w:tc>
        <w:tc>
          <w:tcPr>
            <w:tcW w:w="851" w:type="dxa"/>
            <w:tcBorders>
              <w:top w:val="nil"/>
              <w:left w:val="nil"/>
              <w:bottom w:val="single" w:sz="4" w:space="0" w:color="auto"/>
              <w:right w:val="single" w:sz="4" w:space="0" w:color="auto"/>
            </w:tcBorders>
            <w:shd w:val="clear" w:color="auto" w:fill="auto"/>
            <w:noWrap/>
            <w:vAlign w:val="center"/>
            <w:hideMark/>
          </w:tcPr>
          <w:p w:rsidR="007236A9" w:rsidRPr="006E14D2" w:rsidRDefault="007236A9"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29</w:t>
            </w:r>
          </w:p>
        </w:tc>
      </w:tr>
    </w:tbl>
    <w:p w:rsidR="00716347" w:rsidRPr="006E14D2" w:rsidRDefault="00716347" w:rsidP="00A54650">
      <w:pPr>
        <w:pStyle w:val="ListParagraph"/>
        <w:spacing w:after="0" w:line="240" w:lineRule="auto"/>
        <w:jc w:val="center"/>
        <w:rPr>
          <w:rFonts w:ascii="Arial" w:hAnsi="Arial" w:cs="Arial"/>
          <w:b/>
          <w:bCs/>
          <w:sz w:val="24"/>
          <w:szCs w:val="24"/>
        </w:rPr>
      </w:pPr>
    </w:p>
    <w:p w:rsidR="00716347" w:rsidRPr="006E14D2" w:rsidRDefault="00716347" w:rsidP="006E14D2">
      <w:pPr>
        <w:spacing w:after="0" w:line="240" w:lineRule="auto"/>
        <w:rPr>
          <w:rFonts w:ascii="Arial" w:hAnsi="Arial" w:cs="Arial"/>
          <w:b/>
          <w:bCs/>
          <w:sz w:val="24"/>
          <w:szCs w:val="24"/>
        </w:rPr>
      </w:pPr>
      <w:r w:rsidRPr="006E14D2">
        <w:rPr>
          <w:rFonts w:ascii="Arial" w:hAnsi="Arial" w:cs="Arial"/>
          <w:b/>
          <w:bCs/>
          <w:sz w:val="24"/>
          <w:szCs w:val="24"/>
        </w:rPr>
        <w:t xml:space="preserve">OPIS AKTIVNOSTI / PROJEKTA </w:t>
      </w:r>
    </w:p>
    <w:p w:rsidR="00716347" w:rsidRPr="006E14D2" w:rsidRDefault="00716347" w:rsidP="00716347">
      <w:pPr>
        <w:rPr>
          <w:rFonts w:ascii="Arial" w:hAnsi="Arial" w:cs="Arial"/>
          <w:b/>
          <w:sz w:val="24"/>
          <w:szCs w:val="24"/>
        </w:rPr>
      </w:pPr>
      <w:r w:rsidRPr="006E14D2">
        <w:rPr>
          <w:rFonts w:ascii="Arial" w:hAnsi="Arial" w:cs="Arial"/>
          <w:b/>
          <w:sz w:val="24"/>
          <w:szCs w:val="24"/>
        </w:rPr>
        <w:t>Cilj 4. , zadatak 2.1., Opis aktivnosti</w:t>
      </w:r>
    </w:p>
    <w:p w:rsidR="00716347"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sufinanciranje objavljivanja, prevođenja i lektoriranja radova u vodećim domaćim i stranim časopisima</w:t>
      </w:r>
    </w:p>
    <w:p w:rsidR="00716347"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raspisivanje natječaja za interne znanstvenoistraživačke projekte čiji rezultati moraju biti mjerljivi (Broj odobrenih znanstvenoistraživačkih projekata; broj znanstvenih radova proizašlih iz internih znanstvenoistraživačkih projekata; broj znanstvenih radova objavljenih u časopisima indeksiranim u WoS u prethodnoj akademskoj/kalendarskoj godini)</w:t>
      </w:r>
    </w:p>
    <w:p w:rsidR="00716347"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izrada i održavanje baze znanstvenih i stručnih radova s pregledom (evidencijom) baze podataka u kojoj je rad citiran i kvartilom predmetne kategorije (izrađena baza podataka)</w:t>
      </w:r>
    </w:p>
    <w:p w:rsidR="002E36C2"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uspostavljen je Ured za projekte i međunarodnu suradnju</w:t>
      </w:r>
      <w:r w:rsidR="006148D4" w:rsidRPr="006E14D2">
        <w:rPr>
          <w:rFonts w:ascii="Arial" w:hAnsi="Arial" w:cs="Arial"/>
          <w:sz w:val="24"/>
          <w:szCs w:val="24"/>
        </w:rPr>
        <w:t xml:space="preserve"> sa ciljem većeg  privlačenja sredstava iz EU. </w:t>
      </w:r>
      <w:r w:rsidR="002E36C2" w:rsidRPr="006E14D2">
        <w:rPr>
          <w:rFonts w:ascii="Arial" w:hAnsi="Arial" w:cs="Arial"/>
          <w:sz w:val="24"/>
          <w:szCs w:val="24"/>
        </w:rPr>
        <w:t>Ista sredstva bi omogu</w:t>
      </w:r>
      <w:r w:rsidR="008401FC" w:rsidRPr="006E14D2">
        <w:rPr>
          <w:rFonts w:ascii="Arial" w:hAnsi="Arial" w:cs="Arial"/>
          <w:sz w:val="24"/>
          <w:szCs w:val="24"/>
        </w:rPr>
        <w:t>ć</w:t>
      </w:r>
      <w:r w:rsidR="002E36C2" w:rsidRPr="006E14D2">
        <w:rPr>
          <w:rFonts w:ascii="Arial" w:hAnsi="Arial" w:cs="Arial"/>
          <w:sz w:val="24"/>
          <w:szCs w:val="24"/>
        </w:rPr>
        <w:t>ila pove</w:t>
      </w:r>
      <w:r w:rsidR="008401FC" w:rsidRPr="006E14D2">
        <w:rPr>
          <w:rFonts w:ascii="Arial" w:hAnsi="Arial" w:cs="Arial"/>
          <w:sz w:val="24"/>
          <w:szCs w:val="24"/>
        </w:rPr>
        <w:t>ć</w:t>
      </w:r>
      <w:r w:rsidR="002E36C2" w:rsidRPr="006E14D2">
        <w:rPr>
          <w:rFonts w:ascii="Arial" w:hAnsi="Arial" w:cs="Arial"/>
          <w:sz w:val="24"/>
          <w:szCs w:val="24"/>
        </w:rPr>
        <w:t xml:space="preserve">anje kvalitete znanstveno-istraživačkog i stručnog rada. Nabava </w:t>
      </w:r>
      <w:r w:rsidR="0076681A" w:rsidRPr="006E14D2">
        <w:rPr>
          <w:rFonts w:ascii="Arial" w:hAnsi="Arial" w:cs="Arial"/>
          <w:sz w:val="24"/>
          <w:szCs w:val="24"/>
        </w:rPr>
        <w:t xml:space="preserve">različite </w:t>
      </w:r>
      <w:r w:rsidR="002E36C2" w:rsidRPr="006E14D2">
        <w:rPr>
          <w:rFonts w:ascii="Arial" w:hAnsi="Arial" w:cs="Arial"/>
          <w:sz w:val="24"/>
          <w:szCs w:val="24"/>
        </w:rPr>
        <w:t>znanstvene opreme  za istraživanje i razvoj prioritet je u povlačenju  EU sredstava.</w:t>
      </w:r>
    </w:p>
    <w:p w:rsidR="00716347" w:rsidRPr="006E14D2" w:rsidRDefault="0076681A"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u</w:t>
      </w:r>
      <w:r w:rsidR="002E36C2" w:rsidRPr="006E14D2">
        <w:rPr>
          <w:rFonts w:ascii="Arial" w:hAnsi="Arial" w:cs="Arial"/>
          <w:sz w:val="24"/>
          <w:szCs w:val="24"/>
        </w:rPr>
        <w:t>red</w:t>
      </w:r>
      <w:r w:rsidR="00716347" w:rsidRPr="006E14D2">
        <w:rPr>
          <w:rFonts w:ascii="Arial" w:hAnsi="Arial" w:cs="Arial"/>
          <w:sz w:val="24"/>
          <w:szCs w:val="24"/>
        </w:rPr>
        <w:t xml:space="preserve"> redovito inf</w:t>
      </w:r>
      <w:r w:rsidR="000E57A7" w:rsidRPr="006E14D2">
        <w:rPr>
          <w:rFonts w:ascii="Arial" w:hAnsi="Arial" w:cs="Arial"/>
          <w:sz w:val="24"/>
          <w:szCs w:val="24"/>
        </w:rPr>
        <w:t>ormira djelatnike o natječajima</w:t>
      </w:r>
      <w:r w:rsidR="002E36C2" w:rsidRPr="006E14D2">
        <w:rPr>
          <w:rFonts w:ascii="Arial" w:hAnsi="Arial" w:cs="Arial"/>
          <w:sz w:val="24"/>
          <w:szCs w:val="24"/>
        </w:rPr>
        <w:t>,</w:t>
      </w:r>
      <w:r w:rsidR="00392216" w:rsidRPr="006E14D2">
        <w:rPr>
          <w:rFonts w:ascii="Arial" w:hAnsi="Arial" w:cs="Arial"/>
          <w:sz w:val="24"/>
          <w:szCs w:val="24"/>
        </w:rPr>
        <w:t xml:space="preserve"> </w:t>
      </w:r>
      <w:r w:rsidR="00716347" w:rsidRPr="006E14D2">
        <w:rPr>
          <w:rFonts w:ascii="Arial" w:hAnsi="Arial" w:cs="Arial"/>
          <w:sz w:val="24"/>
          <w:szCs w:val="24"/>
        </w:rPr>
        <w:t>te se sustavno prati broj (uspješno) prijavljenih EU- projekata</w:t>
      </w:r>
    </w:p>
    <w:p w:rsidR="00716347"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nabava nove laboratorijske opreme</w:t>
      </w:r>
    </w:p>
    <w:p w:rsidR="00716347" w:rsidRPr="006E14D2" w:rsidRDefault="00716347" w:rsidP="00716347">
      <w:pPr>
        <w:pStyle w:val="ListParagraph"/>
        <w:numPr>
          <w:ilvl w:val="0"/>
          <w:numId w:val="12"/>
        </w:numPr>
        <w:spacing w:after="0" w:line="240" w:lineRule="auto"/>
        <w:jc w:val="both"/>
        <w:rPr>
          <w:rFonts w:ascii="Arial" w:hAnsi="Arial" w:cs="Arial"/>
          <w:sz w:val="24"/>
          <w:szCs w:val="24"/>
        </w:rPr>
      </w:pPr>
      <w:r w:rsidRPr="006E14D2">
        <w:rPr>
          <w:rFonts w:ascii="Arial" w:hAnsi="Arial" w:cs="Arial"/>
          <w:sz w:val="24"/>
          <w:szCs w:val="24"/>
        </w:rPr>
        <w:t>nabava licenci, produljenje, nadogradnja licenci</w:t>
      </w:r>
    </w:p>
    <w:p w:rsidR="00716347" w:rsidRPr="006E14D2" w:rsidRDefault="00716347" w:rsidP="00716347">
      <w:pPr>
        <w:pStyle w:val="ListParagraph"/>
        <w:rPr>
          <w:rFonts w:ascii="Arial" w:hAnsi="Arial" w:cs="Arial"/>
          <w:b/>
          <w:sz w:val="24"/>
          <w:szCs w:val="24"/>
        </w:rPr>
      </w:pPr>
    </w:p>
    <w:tbl>
      <w:tblPr>
        <w:tblW w:w="8248" w:type="dxa"/>
        <w:jc w:val="center"/>
        <w:tblLook w:val="04A0" w:firstRow="1" w:lastRow="0" w:firstColumn="1" w:lastColumn="0" w:noHBand="0" w:noVBand="1"/>
      </w:tblPr>
      <w:tblGrid>
        <w:gridCol w:w="960"/>
        <w:gridCol w:w="1445"/>
        <w:gridCol w:w="804"/>
        <w:gridCol w:w="960"/>
        <w:gridCol w:w="1293"/>
        <w:gridCol w:w="960"/>
        <w:gridCol w:w="960"/>
        <w:gridCol w:w="960"/>
      </w:tblGrid>
      <w:tr w:rsidR="00D60774" w:rsidRPr="006E14D2" w:rsidTr="00D60230">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D60230">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445" w:type="dxa"/>
            <w:tcBorders>
              <w:top w:val="nil"/>
              <w:left w:val="nil"/>
              <w:bottom w:val="single" w:sz="4" w:space="0" w:color="auto"/>
              <w:right w:val="single" w:sz="4" w:space="0" w:color="auto"/>
            </w:tcBorders>
            <w:shd w:val="clear" w:color="auto" w:fill="auto"/>
            <w:noWrap/>
            <w:vAlign w:val="center"/>
            <w:hideMark/>
          </w:tcPr>
          <w:p w:rsidR="00AA0C0F" w:rsidRDefault="00716347" w:rsidP="00AA0C0F">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Povećanje broja godišnje publiciranih radova u časopisima zastupljenima u bazi </w:t>
            </w:r>
            <w:r w:rsidR="00AA0C0F">
              <w:rPr>
                <w:rFonts w:ascii="Arial" w:eastAsia="Times New Roman" w:hAnsi="Arial" w:cs="Arial"/>
                <w:sz w:val="16"/>
                <w:szCs w:val="16"/>
              </w:rPr>
              <w:t>WoSCC</w:t>
            </w:r>
          </w:p>
          <w:p w:rsidR="00716347" w:rsidRPr="006E14D2" w:rsidRDefault="00716347" w:rsidP="00AA0C0F">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za 10%</w:t>
            </w:r>
          </w:p>
        </w:tc>
        <w:tc>
          <w:tcPr>
            <w:tcW w:w="71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2016.-2020._Izvješće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12</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14</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16</w:t>
            </w:r>
          </w:p>
        </w:tc>
      </w:tr>
    </w:tbl>
    <w:p w:rsidR="00716347" w:rsidRDefault="00716347" w:rsidP="00716347">
      <w:pPr>
        <w:pStyle w:val="ListParagraph"/>
        <w:rPr>
          <w:rFonts w:ascii="Arial" w:hAnsi="Arial" w:cs="Arial"/>
          <w:b/>
          <w:sz w:val="24"/>
          <w:szCs w:val="24"/>
        </w:rPr>
      </w:pPr>
    </w:p>
    <w:tbl>
      <w:tblPr>
        <w:tblW w:w="8430" w:type="dxa"/>
        <w:jc w:val="center"/>
        <w:tblLook w:val="04A0" w:firstRow="1" w:lastRow="0" w:firstColumn="1" w:lastColumn="0" w:noHBand="0" w:noVBand="1"/>
      </w:tblPr>
      <w:tblGrid>
        <w:gridCol w:w="1249"/>
        <w:gridCol w:w="1088"/>
        <w:gridCol w:w="960"/>
        <w:gridCol w:w="960"/>
        <w:gridCol w:w="1293"/>
        <w:gridCol w:w="960"/>
        <w:gridCol w:w="960"/>
        <w:gridCol w:w="960"/>
      </w:tblGrid>
      <w:tr w:rsidR="00D60774" w:rsidRPr="006E14D2" w:rsidTr="006E14D2">
        <w:trPr>
          <w:trHeight w:val="675"/>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6E14D2">
        <w:trPr>
          <w:trHeight w:val="1770"/>
          <w:jc w:val="center"/>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088"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odobrenih internih znanstveno-istraživačkih projekata</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4</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D35FD"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10</w:t>
            </w:r>
          </w:p>
        </w:tc>
      </w:tr>
      <w:tr w:rsidR="00D60774" w:rsidRPr="006E14D2" w:rsidTr="006E14D2">
        <w:trPr>
          <w:trHeight w:val="675"/>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6E14D2">
        <w:trPr>
          <w:trHeight w:val="495"/>
          <w:jc w:val="center"/>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088"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znanstvenih radova proizašlih iz interni h znanstveno-istraživačkih projekata</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09288E"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r>
    </w:tbl>
    <w:p w:rsidR="00716347" w:rsidRPr="006E14D2" w:rsidRDefault="00716347" w:rsidP="00A54650">
      <w:pPr>
        <w:jc w:val="center"/>
        <w:rPr>
          <w:rFonts w:ascii="Arial" w:hAnsi="Arial" w:cs="Arial"/>
          <w:b/>
          <w:sz w:val="24"/>
          <w:szCs w:val="24"/>
        </w:rPr>
      </w:pPr>
    </w:p>
    <w:tbl>
      <w:tblPr>
        <w:tblW w:w="8314" w:type="dxa"/>
        <w:jc w:val="center"/>
        <w:tblLook w:val="04A0" w:firstRow="1" w:lastRow="0" w:firstColumn="1" w:lastColumn="0" w:noHBand="0" w:noVBand="1"/>
      </w:tblPr>
      <w:tblGrid>
        <w:gridCol w:w="1249"/>
        <w:gridCol w:w="972"/>
        <w:gridCol w:w="960"/>
        <w:gridCol w:w="960"/>
        <w:gridCol w:w="1293"/>
        <w:gridCol w:w="960"/>
        <w:gridCol w:w="960"/>
        <w:gridCol w:w="960"/>
      </w:tblGrid>
      <w:tr w:rsidR="00D60774" w:rsidRPr="006E14D2" w:rsidTr="006E14D2">
        <w:trPr>
          <w:trHeight w:val="675"/>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100B0B" w:rsidRPr="006E14D2" w:rsidTr="006E14D2">
        <w:trPr>
          <w:trHeight w:val="495"/>
          <w:jc w:val="center"/>
        </w:trPr>
        <w:tc>
          <w:tcPr>
            <w:tcW w:w="1249" w:type="dxa"/>
            <w:tcBorders>
              <w:top w:val="nil"/>
              <w:left w:val="single" w:sz="4" w:space="0" w:color="auto"/>
              <w:bottom w:val="single" w:sz="4" w:space="0" w:color="auto"/>
              <w:right w:val="single" w:sz="4" w:space="0" w:color="auto"/>
            </w:tcBorders>
            <w:shd w:val="clear" w:color="auto" w:fill="auto"/>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972"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 uspješno prijavljenih projekata</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5</w:t>
            </w:r>
          </w:p>
        </w:tc>
        <w:tc>
          <w:tcPr>
            <w:tcW w:w="1293"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projekte i međ.suradnju</w:t>
            </w:r>
          </w:p>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rsidR="00100B0B" w:rsidRPr="006E14D2" w:rsidRDefault="00100B0B"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8</w:t>
            </w:r>
          </w:p>
        </w:tc>
      </w:tr>
    </w:tbl>
    <w:p w:rsidR="00716347" w:rsidRPr="006E14D2" w:rsidRDefault="00716347" w:rsidP="00A54650">
      <w:pPr>
        <w:jc w:val="center"/>
        <w:rPr>
          <w:rFonts w:ascii="Arial" w:hAnsi="Arial" w:cs="Arial"/>
          <w:b/>
          <w:sz w:val="24"/>
          <w:szCs w:val="24"/>
        </w:rPr>
      </w:pPr>
    </w:p>
    <w:tbl>
      <w:tblPr>
        <w:tblW w:w="8221" w:type="dxa"/>
        <w:jc w:val="center"/>
        <w:tblLook w:val="04A0" w:firstRow="1" w:lastRow="0" w:firstColumn="1" w:lastColumn="0" w:noHBand="0" w:noVBand="1"/>
      </w:tblPr>
      <w:tblGrid>
        <w:gridCol w:w="960"/>
        <w:gridCol w:w="1168"/>
        <w:gridCol w:w="960"/>
        <w:gridCol w:w="960"/>
        <w:gridCol w:w="1293"/>
        <w:gridCol w:w="960"/>
        <w:gridCol w:w="960"/>
        <w:gridCol w:w="960"/>
      </w:tblGrid>
      <w:tr w:rsidR="00D60774" w:rsidRPr="006E14D2" w:rsidTr="00012D7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012D75">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168"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Nabava nove laboratorijske opreme</w:t>
            </w:r>
          </w:p>
          <w:p w:rsidR="00716347" w:rsidRPr="006E14D2" w:rsidRDefault="00716347" w:rsidP="00A54650">
            <w:pPr>
              <w:spacing w:after="0" w:line="240" w:lineRule="auto"/>
              <w:jc w:val="center"/>
              <w:rPr>
                <w:rFonts w:ascii="Arial" w:eastAsia="Times New Roman" w:hAnsi="Arial" w:cs="Arial"/>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15</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22</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27</w:t>
            </w:r>
          </w:p>
        </w:tc>
      </w:tr>
    </w:tbl>
    <w:p w:rsidR="00716347" w:rsidRPr="006E14D2" w:rsidRDefault="00716347" w:rsidP="00A54650">
      <w:pPr>
        <w:jc w:val="center"/>
        <w:rPr>
          <w:rFonts w:ascii="Arial" w:hAnsi="Arial" w:cs="Arial"/>
          <w:b/>
          <w:sz w:val="24"/>
          <w:szCs w:val="24"/>
        </w:rPr>
      </w:pPr>
    </w:p>
    <w:tbl>
      <w:tblPr>
        <w:tblW w:w="8325" w:type="dxa"/>
        <w:jc w:val="center"/>
        <w:tblLook w:val="04A0" w:firstRow="1" w:lastRow="0" w:firstColumn="1" w:lastColumn="0" w:noHBand="0" w:noVBand="1"/>
      </w:tblPr>
      <w:tblGrid>
        <w:gridCol w:w="955"/>
        <w:gridCol w:w="1096"/>
        <w:gridCol w:w="1137"/>
        <w:gridCol w:w="993"/>
        <w:gridCol w:w="1293"/>
        <w:gridCol w:w="984"/>
        <w:gridCol w:w="901"/>
        <w:gridCol w:w="966"/>
      </w:tblGrid>
      <w:tr w:rsidR="00D60774" w:rsidRPr="006E14D2" w:rsidTr="00012D75">
        <w:trPr>
          <w:trHeight w:val="675"/>
          <w:jc w:val="center"/>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716347" w:rsidRPr="006E14D2" w:rsidTr="00012D75">
        <w:trPr>
          <w:trHeight w:val="495"/>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rezultata</w:t>
            </w:r>
          </w:p>
        </w:tc>
        <w:tc>
          <w:tcPr>
            <w:tcW w:w="1096" w:type="dxa"/>
            <w:tcBorders>
              <w:top w:val="nil"/>
              <w:left w:val="nil"/>
              <w:bottom w:val="single" w:sz="4" w:space="0" w:color="auto"/>
              <w:right w:val="single" w:sz="4" w:space="0" w:color="auto"/>
            </w:tcBorders>
            <w:shd w:val="clear" w:color="auto" w:fill="auto"/>
            <w:noWrap/>
            <w:vAlign w:val="center"/>
            <w:hideMark/>
          </w:tcPr>
          <w:p w:rsidR="00012D75" w:rsidRPr="006E14D2" w:rsidRDefault="00012D75"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Nabava,</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produljenje licenci</w:t>
            </w:r>
          </w:p>
        </w:tc>
        <w:tc>
          <w:tcPr>
            <w:tcW w:w="1137"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25</w:t>
            </w:r>
          </w:p>
        </w:tc>
        <w:tc>
          <w:tcPr>
            <w:tcW w:w="129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 -Izvješće o provedbi</w:t>
            </w:r>
          </w:p>
        </w:tc>
        <w:tc>
          <w:tcPr>
            <w:tcW w:w="984"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27</w:t>
            </w:r>
          </w:p>
        </w:tc>
        <w:tc>
          <w:tcPr>
            <w:tcW w:w="901"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28</w:t>
            </w:r>
          </w:p>
        </w:tc>
        <w:tc>
          <w:tcPr>
            <w:tcW w:w="966"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29</w:t>
            </w:r>
          </w:p>
        </w:tc>
      </w:tr>
    </w:tbl>
    <w:p w:rsidR="00A54650" w:rsidRDefault="00A54650" w:rsidP="00392216">
      <w:pPr>
        <w:jc w:val="both"/>
        <w:rPr>
          <w:rFonts w:ascii="Arial" w:hAnsi="Arial" w:cs="Arial"/>
          <w:sz w:val="24"/>
          <w:szCs w:val="24"/>
        </w:rPr>
      </w:pPr>
    </w:p>
    <w:p w:rsidR="00392216" w:rsidRPr="006E14D2" w:rsidRDefault="00392216" w:rsidP="00392216">
      <w:pPr>
        <w:jc w:val="both"/>
        <w:rPr>
          <w:rFonts w:ascii="Arial" w:hAnsi="Arial" w:cs="Arial"/>
          <w:sz w:val="24"/>
          <w:szCs w:val="24"/>
        </w:rPr>
      </w:pPr>
      <w:r w:rsidRPr="006E14D2">
        <w:rPr>
          <w:rFonts w:ascii="Arial" w:hAnsi="Arial" w:cs="Arial"/>
          <w:sz w:val="24"/>
          <w:szCs w:val="24"/>
        </w:rPr>
        <w:t>Građevinski i arhitektonski fakultet Osijek sustavno provodi i povećava broj nacionalnih i međunarodnih projekata. U razdoblju 2020. – 2022. aktivni su slijedeći projekti:</w:t>
      </w:r>
    </w:p>
    <w:p w:rsidR="00392216" w:rsidRPr="00A54650" w:rsidRDefault="00392216" w:rsidP="00AA0C0F">
      <w:pPr>
        <w:pStyle w:val="ListParagraph"/>
        <w:numPr>
          <w:ilvl w:val="0"/>
          <w:numId w:val="15"/>
        </w:numPr>
        <w:spacing w:after="160" w:line="259" w:lineRule="auto"/>
        <w:jc w:val="both"/>
        <w:rPr>
          <w:rFonts w:ascii="Arial" w:hAnsi="Arial" w:cs="Arial"/>
          <w:sz w:val="24"/>
          <w:szCs w:val="24"/>
        </w:rPr>
      </w:pPr>
      <w:r w:rsidRPr="00A54650">
        <w:rPr>
          <w:rFonts w:ascii="Arial" w:hAnsi="Arial" w:cs="Arial"/>
          <w:sz w:val="24"/>
          <w:szCs w:val="24"/>
        </w:rPr>
        <w:t>Greening the cities – Development and promotion of energy efficiency and sustainable urban environment in the cities of Croatia-Serbia cross-border region, HR-RS290. Razdoblje provođenja projekta je od 15. 7. 2019. godine do 14. 1. 2022. godine. Glavni cilj projekta je izrada prijmera dobre prakse u gradskim sredinama, a vezano za promociju poboljšanja energetske efikasnosti, termalne ugode stanovništva i životne sredine gradova Novi Sad i Osijek.</w:t>
      </w:r>
    </w:p>
    <w:p w:rsidR="00392216" w:rsidRPr="006E14D2" w:rsidRDefault="00392216" w:rsidP="00392216">
      <w:pPr>
        <w:pStyle w:val="ListParagraph"/>
        <w:spacing w:after="160" w:line="259" w:lineRule="auto"/>
        <w:jc w:val="bot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 xml:space="preserve">Environmental risk assessment and mitigation on Cultural Heritage assets in Central Asia (ERAMCA). Razdoblje provođenja projekta je od 15. 1. 2020. godine do 15. 1. 2023. godine. Glavni cilj projekta je razmjena i povezivanje </w:t>
      </w:r>
      <w:r w:rsidRPr="006E14D2">
        <w:rPr>
          <w:rFonts w:ascii="Arial" w:hAnsi="Arial" w:cs="Arial"/>
          <w:sz w:val="24"/>
          <w:szCs w:val="24"/>
        </w:rPr>
        <w:lastRenderedPageBreak/>
        <w:t>iskustava i znanja u zaštiti kulturne graditeljske baštine u Europi s onima u središnjoj Aziji u svrhu razvoja studijskih programa i laboratorija na partnerskim sveučilištima.</w:t>
      </w:r>
    </w:p>
    <w:p w:rsidR="00392216" w:rsidRPr="006E14D2" w:rsidRDefault="00392216" w:rsidP="00392216">
      <w:pPr>
        <w:pStyle w:val="ListParagraph"/>
        <w:spacing w:after="160" w:line="259" w:lineRule="auto"/>
        <w:jc w:val="bot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Internacionalizacija visokog obrazovanja, UP.03.1.1.03, Europski socijalni fond, OPULJP 2014.-2020. Razdoblje provođenja projekta je od 12. 10. 2018. godine do 12. 10. 2021. godine. Glavni cilj projekta (akronim - InterStruct) jest poboljšanje kvalitete i relevantnosti visokog obrazovanja kroz internacionalizaciju novog studijskog programa iz područja tehničkih znanosti. Projektom se predlaže izrada novog studijskog programa sveučilišnog diplomskog studija Konstrukcije otporne na izvanredna djelovanja na engleskom jeziku. Program se temelji na projektnoj nastavi - Project based learning - kao najmodernijem načinu podučavanja studenata. Primjenom novih tehnologija iz područja Building Information Modelling, unaprijeđenjem znanja stručnog engleskog jezika i projektnom nastavom studenti će steći vrhunske kompetencije za rad na europskom tržištu. Atraktivnost načina izvođenja nastave i tema studijskog programa doprinjeti će značajno internacionalizaciji visokog obrazovanja.</w:t>
      </w:r>
    </w:p>
    <w:p w:rsidR="00392216" w:rsidRPr="006E14D2" w:rsidRDefault="00392216" w:rsidP="00392216">
      <w:pPr>
        <w:pStyle w:val="ListParagraph"/>
        <w:spacing w:after="160" w:line="259" w:lineRule="auto"/>
        <w:jc w:val="bot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 xml:space="preserve">Razvoj armiranobetonskih elemenata i sustava s otpadnim prahom automobilskih guma-  ReCoTiP- UIP-2017-05-7113. Razdoblje provođenja projekta je od 1. 1. 2018. godine do 31. 12. 2021. godine. Glavni cilj ReCoTiP projekta je razvoj novog materijala primijenjenog u nosivim armiranobetonskim konstrukcijama poboljšane potresne otpornosti. Definirani cilj postići će se demonstracijom primjene otpadnog TP materijala u SCC, izradom i ispitivanjima konstruktivnih elementima jednakih mehaničkih i trajnosnih svojstava u usporedbi s običnim SCC te razvojem novog tipa/vrste armiranobetonskog okvira otpornog na djelovanje potresa, napravljenog od SCC s recikliranim TP. </w:t>
      </w:r>
    </w:p>
    <w:p w:rsidR="00392216" w:rsidRPr="006E14D2" w:rsidRDefault="00392216" w:rsidP="00392216">
      <w:pPr>
        <w:pStyle w:val="ListParagraph"/>
        <w:spacing w:after="160" w:line="259" w:lineRule="auto"/>
        <w:jc w:val="bot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 xml:space="preserve">Blast Load Capacity of Highway Bridge Columns / Otpornost stupova nadvožnjaka na djelovanje eksplozije - UIP-2017-05-7041. Razdoblje provođenja projekta je od 1. 4. 2018. godine do 31. 3. 2023. godine. Glavni cilj istraživačkog projekta je odrediti kapacitete na eksplozivna djelovanja za izgrađene mostove hrvatskih autocesta kroz određivanje najčešće korištenog tipa stupa mosta te štetu prouzročenu određenom količinom eksploziva postavljenom u automobilu smještenom ispod mosta. Prethodno istraživanje provedeno na stupovima zgrada je pokazalo da postoji veza između kapaciteta nosivosti na potresne sile i otpornosti na eksploziju. Sukladno tome, stupovi mosta će biti podijeljeni u dvije grupe, ispitani zasebno te uspoređeni s obzirom na otpornost na djelovanje eksplozija. Bit će ispitani u stvarnom mjerilu i to će biti prvo eksperimentalno istraživanje takvog tipa u svijetu.  </w:t>
      </w:r>
    </w:p>
    <w:p w:rsidR="00392216" w:rsidRPr="006E14D2" w:rsidRDefault="00392216" w:rsidP="00392216">
      <w:pPr>
        <w:pStyle w:val="ListParagraph"/>
        <w:rPr>
          <w:rFonts w:ascii="Arial" w:hAnsi="Arial" w:cs="Arial"/>
          <w:sz w:val="24"/>
          <w:szCs w:val="24"/>
        </w:rPr>
      </w:pPr>
    </w:p>
    <w:p w:rsidR="00392216" w:rsidRPr="006E14D2" w:rsidRDefault="00392216" w:rsidP="00392216">
      <w:pPr>
        <w:pStyle w:val="ListParagrap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CEEPUS mreža CIII-HR-1302-02-1920 - Research and Education of Environmental Risks, razdoblje provođenja je od 1.9.2019. godine do 31. 8.2020. godine.</w:t>
      </w:r>
    </w:p>
    <w:p w:rsidR="00392216" w:rsidRPr="006E14D2" w:rsidRDefault="00392216" w:rsidP="00392216">
      <w:pPr>
        <w:pStyle w:val="ListParagraph"/>
        <w:spacing w:after="160" w:line="259" w:lineRule="auto"/>
        <w:jc w:val="both"/>
        <w:rPr>
          <w:rFonts w:ascii="Arial" w:hAnsi="Arial" w:cs="Arial"/>
          <w:sz w:val="24"/>
          <w:szCs w:val="24"/>
        </w:rPr>
      </w:pPr>
      <w:r w:rsidRPr="006E14D2">
        <w:rPr>
          <w:rFonts w:ascii="Arial" w:hAnsi="Arial" w:cs="Arial"/>
          <w:sz w:val="24"/>
          <w:szCs w:val="24"/>
        </w:rPr>
        <w:lastRenderedPageBreak/>
        <w:t>Cilj mreže je osposobiti studente za primjenu metoda i trenutnog znanja o prirodnim građevinskim konstrukcijama - posebnom analizom rizika i odlučivanjem. Studenti će se upoznati s različitim metodama analize, tehnikama i alatima za procjenu oštetljivosti, modernim metodama predviđanja i praćenja nezgoda - modeliranjem, simulacijom i GIS tehnologijom itd.</w:t>
      </w:r>
    </w:p>
    <w:p w:rsidR="00392216" w:rsidRPr="006E14D2" w:rsidRDefault="00392216" w:rsidP="00392216">
      <w:pPr>
        <w:pStyle w:val="ListParagraph"/>
        <w:spacing w:after="160" w:line="259" w:lineRule="auto"/>
        <w:jc w:val="both"/>
        <w:rPr>
          <w:rFonts w:ascii="Arial" w:hAnsi="Arial" w:cs="Arial"/>
          <w:sz w:val="24"/>
          <w:szCs w:val="24"/>
        </w:rPr>
      </w:pPr>
    </w:p>
    <w:p w:rsidR="00392216" w:rsidRPr="006E14D2" w:rsidRDefault="00392216" w:rsidP="00392216">
      <w:pPr>
        <w:pStyle w:val="ListParagraph"/>
        <w:numPr>
          <w:ilvl w:val="0"/>
          <w:numId w:val="15"/>
        </w:numPr>
        <w:spacing w:after="160" w:line="259" w:lineRule="auto"/>
        <w:jc w:val="both"/>
        <w:rPr>
          <w:rFonts w:ascii="Arial" w:hAnsi="Arial" w:cs="Arial"/>
          <w:sz w:val="24"/>
          <w:szCs w:val="24"/>
        </w:rPr>
      </w:pPr>
      <w:r w:rsidRPr="006E14D2">
        <w:rPr>
          <w:rFonts w:ascii="Arial" w:hAnsi="Arial" w:cs="Arial"/>
          <w:sz w:val="24"/>
          <w:szCs w:val="24"/>
        </w:rPr>
        <w:t>Cementom stabilizirani nosivi slojevi s otpadnom gumom za održive kolnike, uspostavni istraživački projekti, HRZZ, 2019-04. Razdoblje provođenja projekta je od  2. 1. 2020. godine – 1. 1. 2025. godine. Glavni cilj: razvoj novog materijala za izgradnju nosivih slojeva kolničke konstrukcije povećane otpornosti na razvoj reflektivnih pukotina.</w:t>
      </w:r>
    </w:p>
    <w:p w:rsidR="006E14D2" w:rsidRDefault="006E14D2" w:rsidP="00012D75">
      <w:pPr>
        <w:rPr>
          <w:rFonts w:ascii="Arial" w:hAnsi="Arial" w:cs="Arial"/>
          <w:b/>
          <w:sz w:val="24"/>
          <w:szCs w:val="24"/>
        </w:rPr>
      </w:pPr>
    </w:p>
    <w:p w:rsidR="00012D75" w:rsidRPr="006E14D2" w:rsidRDefault="00012D75" w:rsidP="00012D75">
      <w:pPr>
        <w:rPr>
          <w:rFonts w:ascii="Arial" w:hAnsi="Arial" w:cs="Arial"/>
          <w:b/>
          <w:sz w:val="24"/>
          <w:szCs w:val="24"/>
        </w:rPr>
      </w:pPr>
      <w:r w:rsidRPr="006E14D2">
        <w:rPr>
          <w:rFonts w:ascii="Arial" w:hAnsi="Arial" w:cs="Arial"/>
          <w:b/>
          <w:sz w:val="24"/>
          <w:szCs w:val="24"/>
        </w:rPr>
        <w:t>FINANCIJSKI POKAZATELJI</w:t>
      </w:r>
    </w:p>
    <w:tbl>
      <w:tblPr>
        <w:tblW w:w="8781" w:type="dxa"/>
        <w:jc w:val="center"/>
        <w:tblLook w:val="04A0" w:firstRow="1" w:lastRow="0" w:firstColumn="1" w:lastColumn="0" w:noHBand="0" w:noVBand="1"/>
      </w:tblPr>
      <w:tblGrid>
        <w:gridCol w:w="1860"/>
        <w:gridCol w:w="960"/>
        <w:gridCol w:w="1340"/>
        <w:gridCol w:w="1120"/>
        <w:gridCol w:w="1267"/>
        <w:gridCol w:w="1117"/>
        <w:gridCol w:w="1117"/>
      </w:tblGrid>
      <w:tr w:rsidR="005F1439" w:rsidRPr="006E14D2" w:rsidTr="00A54650">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Pokazatelj</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Jedinica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12D75" w:rsidRPr="006E14D2" w:rsidRDefault="00A54650" w:rsidP="00094834">
            <w:pPr>
              <w:spacing w:after="0" w:line="240" w:lineRule="auto"/>
              <w:jc w:val="center"/>
              <w:rPr>
                <w:rFonts w:ascii="Arial" w:eastAsia="Times New Roman" w:hAnsi="Arial" w:cs="Arial"/>
                <w:sz w:val="18"/>
                <w:szCs w:val="18"/>
              </w:rPr>
            </w:pPr>
            <w:r>
              <w:rPr>
                <w:rFonts w:ascii="Arial" w:eastAsia="Times New Roman" w:hAnsi="Arial" w:cs="Arial"/>
                <w:sz w:val="18"/>
                <w:szCs w:val="18"/>
              </w:rPr>
              <w:t>Polazna</w:t>
            </w:r>
            <w:r w:rsidR="00012D75" w:rsidRPr="006E14D2">
              <w:rPr>
                <w:rFonts w:ascii="Arial" w:eastAsia="Times New Roman" w:hAnsi="Arial" w:cs="Arial"/>
                <w:sz w:val="18"/>
                <w:szCs w:val="18"/>
              </w:rPr>
              <w:br/>
              <w:t>vrijednost</w:t>
            </w:r>
            <w:r w:rsidR="00012D75" w:rsidRPr="006E14D2">
              <w:rPr>
                <w:rFonts w:ascii="Arial" w:eastAsia="Times New Roman" w:hAnsi="Arial" w:cs="Arial"/>
                <w:sz w:val="18"/>
                <w:szCs w:val="18"/>
              </w:rPr>
              <w:br/>
              <w:t>2018. 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Izvor</w:t>
            </w:r>
            <w:r w:rsidRPr="006E14D2">
              <w:rPr>
                <w:rFonts w:ascii="Arial" w:eastAsia="Times New Roman" w:hAnsi="Arial" w:cs="Arial"/>
                <w:sz w:val="18"/>
                <w:szCs w:val="18"/>
              </w:rPr>
              <w:br/>
              <w:t>podataka</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12D75" w:rsidRPr="006E14D2" w:rsidRDefault="00012D75" w:rsidP="00094834">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Ciljana</w:t>
            </w:r>
            <w:r w:rsidRPr="006E14D2">
              <w:rPr>
                <w:rFonts w:ascii="Arial" w:eastAsia="Times New Roman" w:hAnsi="Arial" w:cs="Arial"/>
                <w:sz w:val="18"/>
                <w:szCs w:val="18"/>
              </w:rPr>
              <w:br/>
              <w:t>vrijednost</w:t>
            </w:r>
            <w:r w:rsidRPr="006E14D2">
              <w:rPr>
                <w:rFonts w:ascii="Arial" w:eastAsia="Times New Roman" w:hAnsi="Arial" w:cs="Arial"/>
                <w:sz w:val="18"/>
                <w:szCs w:val="18"/>
              </w:rPr>
              <w:br/>
              <w:t>2022.</w:t>
            </w:r>
          </w:p>
        </w:tc>
      </w:tr>
      <w:tr w:rsidR="00392216" w:rsidRPr="006E14D2" w:rsidTr="00A54650">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216" w:rsidRPr="006E14D2" w:rsidRDefault="00392216" w:rsidP="00392216">
            <w:pPr>
              <w:spacing w:after="0" w:line="240" w:lineRule="auto"/>
              <w:rPr>
                <w:rFonts w:ascii="Arial" w:eastAsia="Times New Roman" w:hAnsi="Arial" w:cs="Arial"/>
                <w:sz w:val="18"/>
                <w:szCs w:val="18"/>
              </w:rPr>
            </w:pPr>
            <w:r w:rsidRPr="006E14D2">
              <w:rPr>
                <w:rFonts w:ascii="Arial" w:eastAsia="Times New Roman" w:hAnsi="Arial" w:cs="Arial"/>
                <w:sz w:val="18"/>
                <w:szCs w:val="18"/>
              </w:rPr>
              <w:t>Financijska sredstva</w:t>
            </w:r>
            <w:r w:rsidRPr="006E14D2">
              <w:rPr>
                <w:rFonts w:ascii="Arial" w:eastAsia="Times New Roman" w:hAnsi="Arial" w:cs="Arial"/>
                <w:sz w:val="18"/>
                <w:szCs w:val="18"/>
              </w:rPr>
              <w:br/>
              <w:t>za razvoj nastavnih, laboratorijskih i informatičkih struktura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291.318,04</w:t>
            </w:r>
          </w:p>
        </w:tc>
        <w:tc>
          <w:tcPr>
            <w:tcW w:w="1120"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26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380.000,00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330.000,00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330.000,00</w:t>
            </w:r>
          </w:p>
        </w:tc>
      </w:tr>
      <w:tr w:rsidR="00392216" w:rsidRPr="006E14D2" w:rsidTr="00A54650">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216" w:rsidRPr="006E14D2" w:rsidRDefault="00392216" w:rsidP="00392216">
            <w:pPr>
              <w:spacing w:after="0" w:line="240" w:lineRule="auto"/>
              <w:jc w:val="both"/>
              <w:rPr>
                <w:rFonts w:ascii="Arial" w:eastAsia="Times New Roman" w:hAnsi="Arial" w:cs="Arial"/>
                <w:sz w:val="18"/>
                <w:szCs w:val="18"/>
              </w:rPr>
            </w:pPr>
            <w:r w:rsidRPr="006E14D2">
              <w:rPr>
                <w:rFonts w:ascii="Arial" w:eastAsia="Times New Roman" w:hAnsi="Arial" w:cs="Arial"/>
                <w:sz w:val="18"/>
                <w:szCs w:val="18"/>
              </w:rPr>
              <w:t>Nabava i produljenje licenci za rad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 iznos u 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204C9E"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69.390,57</w:t>
            </w:r>
          </w:p>
        </w:tc>
        <w:tc>
          <w:tcPr>
            <w:tcW w:w="1120"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392216"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26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204C9E"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204C9E"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392216" w:rsidRPr="006E14D2" w:rsidRDefault="00204C9E" w:rsidP="00392216">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100.000,00</w:t>
            </w:r>
          </w:p>
        </w:tc>
      </w:tr>
      <w:tr w:rsidR="005F1439" w:rsidRPr="006E14D2" w:rsidTr="00A54650">
        <w:trPr>
          <w:trHeight w:val="72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439" w:rsidRPr="006E14D2" w:rsidRDefault="005F1439" w:rsidP="005F1439">
            <w:pPr>
              <w:spacing w:after="0" w:line="240" w:lineRule="auto"/>
              <w:rPr>
                <w:rFonts w:ascii="Arial" w:eastAsia="Times New Roman" w:hAnsi="Arial" w:cs="Arial"/>
                <w:sz w:val="18"/>
                <w:szCs w:val="18"/>
              </w:rPr>
            </w:pPr>
            <w:r w:rsidRPr="006E14D2">
              <w:rPr>
                <w:rFonts w:ascii="Arial" w:eastAsia="Times New Roman" w:hAnsi="Arial" w:cs="Arial"/>
                <w:sz w:val="18"/>
                <w:szCs w:val="18"/>
              </w:rPr>
              <w:t>Vrijednost novonabaljene</w:t>
            </w:r>
            <w:r w:rsidRPr="006E14D2">
              <w:rPr>
                <w:rFonts w:ascii="Arial" w:eastAsia="Times New Roman" w:hAnsi="Arial" w:cs="Arial"/>
                <w:sz w:val="18"/>
                <w:szCs w:val="18"/>
              </w:rPr>
              <w:br/>
              <w:t>opreme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Novčani</w:t>
            </w:r>
            <w:r w:rsidRPr="006E14D2">
              <w:rPr>
                <w:rFonts w:ascii="Arial" w:eastAsia="Times New Roman" w:hAnsi="Arial" w:cs="Arial"/>
                <w:sz w:val="18"/>
                <w:szCs w:val="18"/>
              </w:rPr>
              <w:br/>
              <w:t>iznos u</w:t>
            </w:r>
            <w:r w:rsidRPr="006E14D2">
              <w:rPr>
                <w:rFonts w:ascii="Arial" w:eastAsia="Times New Roman" w:hAnsi="Arial" w:cs="Arial"/>
                <w:sz w:val="18"/>
                <w:szCs w:val="18"/>
              </w:rPr>
              <w:br/>
              <w:t>kunama</w:t>
            </w:r>
          </w:p>
        </w:tc>
        <w:tc>
          <w:tcPr>
            <w:tcW w:w="1340" w:type="dxa"/>
            <w:tcBorders>
              <w:top w:val="single" w:sz="4" w:space="0" w:color="auto"/>
              <w:left w:val="nil"/>
              <w:bottom w:val="single" w:sz="4" w:space="0" w:color="auto"/>
              <w:right w:val="single" w:sz="4" w:space="0" w:color="auto"/>
            </w:tcBorders>
            <w:shd w:val="clear" w:color="auto" w:fill="auto"/>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278.658,03</w:t>
            </w:r>
          </w:p>
        </w:tc>
        <w:tc>
          <w:tcPr>
            <w:tcW w:w="1120" w:type="dxa"/>
            <w:tcBorders>
              <w:top w:val="single" w:sz="4" w:space="0" w:color="auto"/>
              <w:left w:val="nil"/>
              <w:bottom w:val="single" w:sz="4" w:space="0" w:color="auto"/>
              <w:right w:val="single" w:sz="4" w:space="0" w:color="auto"/>
            </w:tcBorders>
            <w:shd w:val="clear" w:color="auto" w:fill="auto"/>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FI 2018.</w:t>
            </w:r>
          </w:p>
        </w:tc>
        <w:tc>
          <w:tcPr>
            <w:tcW w:w="1267" w:type="dxa"/>
            <w:tcBorders>
              <w:top w:val="single" w:sz="4" w:space="0" w:color="auto"/>
              <w:left w:val="nil"/>
              <w:bottom w:val="single" w:sz="4" w:space="0" w:color="auto"/>
              <w:right w:val="single" w:sz="4" w:space="0" w:color="auto"/>
            </w:tcBorders>
            <w:shd w:val="clear" w:color="auto" w:fill="auto"/>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1.076.750,00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200.000,00</w:t>
            </w:r>
          </w:p>
        </w:tc>
        <w:tc>
          <w:tcPr>
            <w:tcW w:w="1117" w:type="dxa"/>
            <w:tcBorders>
              <w:top w:val="single" w:sz="4" w:space="0" w:color="auto"/>
              <w:left w:val="nil"/>
              <w:bottom w:val="single" w:sz="4" w:space="0" w:color="auto"/>
              <w:right w:val="single" w:sz="4" w:space="0" w:color="auto"/>
            </w:tcBorders>
            <w:shd w:val="clear" w:color="auto" w:fill="auto"/>
            <w:vAlign w:val="center"/>
          </w:tcPr>
          <w:p w:rsidR="005F1439" w:rsidRPr="006E14D2" w:rsidRDefault="005F1439" w:rsidP="005F1439">
            <w:pPr>
              <w:spacing w:after="0" w:line="240" w:lineRule="auto"/>
              <w:jc w:val="center"/>
              <w:rPr>
                <w:rFonts w:ascii="Arial" w:eastAsia="Times New Roman" w:hAnsi="Arial" w:cs="Arial"/>
                <w:sz w:val="18"/>
                <w:szCs w:val="18"/>
              </w:rPr>
            </w:pPr>
            <w:r w:rsidRPr="006E14D2">
              <w:rPr>
                <w:rFonts w:ascii="Arial" w:eastAsia="Times New Roman" w:hAnsi="Arial" w:cs="Arial"/>
                <w:sz w:val="18"/>
                <w:szCs w:val="18"/>
              </w:rPr>
              <w:t>200.000,00</w:t>
            </w:r>
          </w:p>
        </w:tc>
      </w:tr>
    </w:tbl>
    <w:p w:rsidR="00A54650" w:rsidRDefault="00A54650" w:rsidP="002967F8">
      <w:pPr>
        <w:rPr>
          <w:rFonts w:ascii="Arial" w:hAnsi="Arial" w:cs="Arial"/>
          <w:b/>
          <w:sz w:val="24"/>
          <w:szCs w:val="24"/>
        </w:rPr>
      </w:pPr>
    </w:p>
    <w:p w:rsidR="007D49BB" w:rsidRPr="006E14D2" w:rsidRDefault="007D49BB" w:rsidP="002967F8">
      <w:pPr>
        <w:rPr>
          <w:rFonts w:ascii="Arial" w:hAnsi="Arial" w:cs="Arial"/>
          <w:b/>
          <w:sz w:val="24"/>
          <w:szCs w:val="24"/>
        </w:rPr>
      </w:pPr>
    </w:p>
    <w:p w:rsidR="002967F8" w:rsidRPr="006E14D2" w:rsidRDefault="002967F8" w:rsidP="002967F8">
      <w:pPr>
        <w:rPr>
          <w:rFonts w:ascii="Arial" w:hAnsi="Arial" w:cs="Arial"/>
          <w:b/>
          <w:sz w:val="24"/>
          <w:szCs w:val="24"/>
        </w:rPr>
      </w:pPr>
      <w:r w:rsidRPr="006E14D2">
        <w:rPr>
          <w:rFonts w:ascii="Arial" w:hAnsi="Arial" w:cs="Arial"/>
          <w:b/>
          <w:sz w:val="24"/>
          <w:szCs w:val="24"/>
        </w:rPr>
        <w:t>CILJ 5.</w:t>
      </w:r>
    </w:p>
    <w:p w:rsidR="002967F8" w:rsidRPr="006E14D2" w:rsidRDefault="002967F8" w:rsidP="002967F8">
      <w:pPr>
        <w:pBdr>
          <w:top w:val="single" w:sz="6" w:space="1" w:color="auto"/>
          <w:bottom w:val="single" w:sz="6" w:space="1" w:color="auto"/>
        </w:pBdr>
        <w:rPr>
          <w:rFonts w:ascii="Arial" w:hAnsi="Arial" w:cs="Arial"/>
          <w:b/>
          <w:sz w:val="24"/>
          <w:szCs w:val="24"/>
        </w:rPr>
      </w:pPr>
      <w:r w:rsidRPr="006E14D2">
        <w:rPr>
          <w:rFonts w:ascii="Arial" w:hAnsi="Arial" w:cs="Arial"/>
          <w:b/>
          <w:sz w:val="24"/>
          <w:szCs w:val="24"/>
        </w:rPr>
        <w:t>Akreditacija laboratorija</w:t>
      </w:r>
    </w:p>
    <w:p w:rsidR="002967F8" w:rsidRPr="006E14D2" w:rsidRDefault="002967F8" w:rsidP="002967F8">
      <w:pPr>
        <w:rPr>
          <w:rFonts w:ascii="Arial" w:hAnsi="Arial" w:cs="Arial"/>
          <w:b/>
          <w:sz w:val="24"/>
          <w:szCs w:val="24"/>
        </w:rPr>
      </w:pPr>
      <w:r w:rsidRPr="006E14D2">
        <w:rPr>
          <w:rFonts w:ascii="Arial" w:hAnsi="Arial" w:cs="Arial"/>
          <w:b/>
          <w:sz w:val="24"/>
          <w:szCs w:val="24"/>
        </w:rPr>
        <w:t>OBRAZLOŽENJE CILJA</w:t>
      </w:r>
    </w:p>
    <w:p w:rsidR="002967F8" w:rsidRPr="006E14D2" w:rsidRDefault="002967F8" w:rsidP="004B507A">
      <w:pPr>
        <w:jc w:val="both"/>
        <w:rPr>
          <w:rFonts w:ascii="Arial" w:hAnsi="Arial" w:cs="Arial"/>
          <w:b/>
          <w:sz w:val="24"/>
          <w:szCs w:val="24"/>
        </w:rPr>
      </w:pPr>
      <w:r w:rsidRPr="006E14D2">
        <w:rPr>
          <w:rFonts w:ascii="Arial" w:hAnsi="Arial" w:cs="Arial"/>
          <w:b/>
          <w:sz w:val="24"/>
          <w:szCs w:val="24"/>
        </w:rPr>
        <w:t>Akreditacija laboratorija obavlja se u skladu s međunarodnim (ISO i IEC) i europskim (EN) normama koje su u Republici Hrvatskoj prihvaćene kao nacionalne norme (HRN). Za obavljanje ispitivanja ili umjeravanja u zakonski reguliranom području, akreditacija je često propisana zakonom ili je uvjet za dobivanje određenog ovlaštenja od strane Ministarstva. Iz tih će razloga Građevinski fakultet Osijek pokrenuti postupak akreditacije za svoj ispitni laboratorij sukladno hrvatskoj normi HRN EN ISO/IEC 17025.</w:t>
      </w:r>
    </w:p>
    <w:p w:rsidR="006E14D2" w:rsidRDefault="006E14D2" w:rsidP="002967F8">
      <w:pPr>
        <w:rPr>
          <w:rFonts w:ascii="Arial" w:hAnsi="Arial" w:cs="Arial"/>
          <w:b/>
          <w:sz w:val="24"/>
          <w:szCs w:val="24"/>
        </w:rPr>
      </w:pPr>
    </w:p>
    <w:p w:rsidR="007D49BB" w:rsidRDefault="007D49BB" w:rsidP="002967F8">
      <w:pPr>
        <w:rPr>
          <w:rFonts w:ascii="Arial" w:hAnsi="Arial" w:cs="Arial"/>
          <w:b/>
          <w:sz w:val="24"/>
          <w:szCs w:val="24"/>
        </w:rPr>
      </w:pPr>
    </w:p>
    <w:p w:rsidR="002967F8" w:rsidRPr="006E14D2" w:rsidRDefault="002967F8" w:rsidP="002967F8">
      <w:pPr>
        <w:rPr>
          <w:rFonts w:ascii="Arial" w:hAnsi="Arial" w:cs="Arial"/>
          <w:b/>
          <w:sz w:val="24"/>
          <w:szCs w:val="24"/>
        </w:rPr>
      </w:pPr>
      <w:r w:rsidRPr="006E14D2">
        <w:rPr>
          <w:rFonts w:ascii="Arial" w:hAnsi="Arial" w:cs="Arial"/>
          <w:b/>
          <w:sz w:val="24"/>
          <w:szCs w:val="24"/>
        </w:rPr>
        <w:lastRenderedPageBreak/>
        <w:t>POKAZATELJI UČINKA</w:t>
      </w:r>
    </w:p>
    <w:tbl>
      <w:tblPr>
        <w:tblW w:w="8079" w:type="dxa"/>
        <w:jc w:val="center"/>
        <w:tblLook w:val="04A0" w:firstRow="1" w:lastRow="0" w:firstColumn="1" w:lastColumn="0" w:noHBand="0" w:noVBand="1"/>
      </w:tblPr>
      <w:tblGrid>
        <w:gridCol w:w="960"/>
        <w:gridCol w:w="1026"/>
        <w:gridCol w:w="960"/>
        <w:gridCol w:w="960"/>
        <w:gridCol w:w="1293"/>
        <w:gridCol w:w="960"/>
        <w:gridCol w:w="960"/>
        <w:gridCol w:w="960"/>
      </w:tblGrid>
      <w:tr w:rsidR="00D60774" w:rsidRPr="006E14D2" w:rsidTr="007D49BB">
        <w:trPr>
          <w:trHeight w:val="4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2967F8" w:rsidRPr="006E14D2" w:rsidTr="007D49BB">
        <w:trPr>
          <w:trHeight w:val="76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Pokazatelj učinka</w:t>
            </w:r>
          </w:p>
        </w:tc>
        <w:tc>
          <w:tcPr>
            <w:tcW w:w="1026" w:type="dxa"/>
            <w:tcBorders>
              <w:top w:val="nil"/>
              <w:left w:val="nil"/>
              <w:bottom w:val="single" w:sz="4" w:space="0" w:color="auto"/>
              <w:right w:val="single" w:sz="4" w:space="0" w:color="auto"/>
            </w:tcBorders>
            <w:shd w:val="clear" w:color="auto" w:fill="auto"/>
            <w:noWrap/>
            <w:vAlign w:val="center"/>
            <w:hideMark/>
          </w:tcPr>
          <w:p w:rsidR="002967F8" w:rsidRPr="006E14D2" w:rsidRDefault="00D60A1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Ishođena akreditacija</w:t>
            </w:r>
            <w:r w:rsidR="004B507A" w:rsidRPr="006E14D2">
              <w:rPr>
                <w:rFonts w:ascii="Arial" w:eastAsia="Times New Roman" w:hAnsi="Arial" w:cs="Arial"/>
                <w:sz w:val="16"/>
                <w:szCs w:val="16"/>
              </w:rPr>
              <w:t xml:space="preserve"> za određene postupke</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6E14D2" w:rsidRDefault="00D60A10"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293" w:type="dxa"/>
            <w:tcBorders>
              <w:top w:val="nil"/>
              <w:left w:val="nil"/>
              <w:bottom w:val="single" w:sz="4" w:space="0" w:color="auto"/>
              <w:right w:val="single" w:sz="4" w:space="0" w:color="auto"/>
            </w:tcBorders>
            <w:shd w:val="clear" w:color="auto" w:fill="auto"/>
            <w:noWrap/>
            <w:vAlign w:val="center"/>
            <w:hideMark/>
          </w:tcPr>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2967F8" w:rsidRPr="006E14D2" w:rsidRDefault="002967F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6E14D2" w:rsidRDefault="00EC2791"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6E14D2" w:rsidRDefault="004B507A"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2967F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w:t>
            </w:r>
          </w:p>
        </w:tc>
      </w:tr>
    </w:tbl>
    <w:p w:rsidR="00716347" w:rsidRPr="006E14D2" w:rsidRDefault="00716347" w:rsidP="00716347">
      <w:pPr>
        <w:pStyle w:val="ListParagraph"/>
        <w:spacing w:after="0" w:line="240" w:lineRule="auto"/>
        <w:rPr>
          <w:rFonts w:ascii="Arial" w:hAnsi="Arial" w:cs="Arial"/>
          <w:b/>
          <w:bCs/>
          <w:sz w:val="24"/>
          <w:szCs w:val="24"/>
        </w:rPr>
      </w:pPr>
    </w:p>
    <w:p w:rsidR="000622CF" w:rsidRPr="006E14D2" w:rsidRDefault="00716347" w:rsidP="006E14D2">
      <w:pPr>
        <w:spacing w:after="0" w:line="240" w:lineRule="auto"/>
        <w:rPr>
          <w:rFonts w:ascii="Arial" w:hAnsi="Arial" w:cs="Arial"/>
          <w:b/>
          <w:bCs/>
          <w:sz w:val="24"/>
          <w:szCs w:val="24"/>
        </w:rPr>
      </w:pPr>
      <w:r w:rsidRPr="006E14D2">
        <w:rPr>
          <w:rFonts w:ascii="Arial" w:hAnsi="Arial" w:cs="Arial"/>
          <w:b/>
          <w:bCs/>
          <w:sz w:val="24"/>
          <w:szCs w:val="24"/>
        </w:rPr>
        <w:t xml:space="preserve">OPIS AKTIVNOSTI / PROJEKTA </w:t>
      </w:r>
    </w:p>
    <w:p w:rsidR="00716347" w:rsidRPr="006E14D2" w:rsidRDefault="00716347" w:rsidP="00716347">
      <w:pPr>
        <w:rPr>
          <w:rFonts w:ascii="Arial" w:hAnsi="Arial" w:cs="Arial"/>
          <w:b/>
          <w:sz w:val="24"/>
          <w:szCs w:val="24"/>
        </w:rPr>
      </w:pPr>
      <w:r w:rsidRPr="006E14D2">
        <w:rPr>
          <w:rFonts w:ascii="Arial" w:hAnsi="Arial" w:cs="Arial"/>
          <w:b/>
          <w:sz w:val="24"/>
          <w:szCs w:val="24"/>
        </w:rPr>
        <w:t>Cilj 5., zadatak 3.3., Opis aktivnosti</w:t>
      </w:r>
    </w:p>
    <w:p w:rsidR="00716347" w:rsidRPr="006E14D2" w:rsidRDefault="00716347" w:rsidP="006E14D2">
      <w:pPr>
        <w:pStyle w:val="ListParagraph"/>
        <w:numPr>
          <w:ilvl w:val="0"/>
          <w:numId w:val="20"/>
        </w:numPr>
        <w:jc w:val="both"/>
        <w:rPr>
          <w:rFonts w:ascii="Arial" w:hAnsi="Arial" w:cs="Arial"/>
          <w:sz w:val="24"/>
          <w:szCs w:val="24"/>
        </w:rPr>
      </w:pPr>
      <w:r w:rsidRPr="006E14D2">
        <w:rPr>
          <w:rFonts w:ascii="Arial" w:hAnsi="Arial" w:cs="Arial"/>
          <w:sz w:val="24"/>
          <w:szCs w:val="24"/>
        </w:rPr>
        <w:t>ispunjavanje uvjeta za ishođenje akreditacije za minimalno dva postupka u sljedeće dvije godine te dva postupka u sljedeće tri godine</w:t>
      </w:r>
    </w:p>
    <w:tbl>
      <w:tblPr>
        <w:tblW w:w="8560" w:type="dxa"/>
        <w:jc w:val="center"/>
        <w:tblLook w:val="04A0" w:firstRow="1" w:lastRow="0" w:firstColumn="1" w:lastColumn="0" w:noHBand="0" w:noVBand="1"/>
      </w:tblPr>
      <w:tblGrid>
        <w:gridCol w:w="960"/>
        <w:gridCol w:w="1663"/>
        <w:gridCol w:w="804"/>
        <w:gridCol w:w="960"/>
        <w:gridCol w:w="1736"/>
        <w:gridCol w:w="901"/>
        <w:gridCol w:w="960"/>
        <w:gridCol w:w="960"/>
      </w:tblGrid>
      <w:tr w:rsidR="00D60774" w:rsidRPr="006E14D2" w:rsidTr="007D49BB">
        <w:trPr>
          <w:trHeight w:val="60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C8" w:rsidRPr="006E14D2" w:rsidRDefault="006904C8" w:rsidP="00A54650">
            <w:pPr>
              <w:spacing w:after="0" w:line="240" w:lineRule="auto"/>
              <w:jc w:val="center"/>
              <w:rPr>
                <w:rFonts w:ascii="Arial" w:eastAsia="Times New Roman" w:hAnsi="Arial" w:cs="Arial"/>
                <w:sz w:val="16"/>
                <w:szCs w:val="16"/>
              </w:rPr>
            </w:pP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Definicija</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Polazna vrijednost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Izvor podataka</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04C8"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Ciljana vrijednost 2022.</w:t>
            </w:r>
          </w:p>
        </w:tc>
      </w:tr>
      <w:tr w:rsidR="00D60774" w:rsidRPr="006E14D2" w:rsidTr="007D49BB">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 xml:space="preserve">Pokazatelj </w:t>
            </w:r>
            <w:r w:rsidR="004F6161" w:rsidRPr="006E14D2">
              <w:rPr>
                <w:rFonts w:ascii="Arial" w:eastAsia="Times New Roman" w:hAnsi="Arial" w:cs="Arial"/>
                <w:sz w:val="16"/>
                <w:szCs w:val="16"/>
              </w:rPr>
              <w:t>rezultata</w:t>
            </w:r>
          </w:p>
        </w:tc>
        <w:tc>
          <w:tcPr>
            <w:tcW w:w="1663"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Ishođena akreditacija za određene postupke</w:t>
            </w:r>
          </w:p>
        </w:tc>
        <w:tc>
          <w:tcPr>
            <w:tcW w:w="804"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Broj</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0</w:t>
            </w:r>
          </w:p>
        </w:tc>
        <w:tc>
          <w:tcPr>
            <w:tcW w:w="1736"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Ured za osig.i unaprj.kvalitete</w:t>
            </w:r>
          </w:p>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Strategija razvitka 2016.-2020.</w:t>
            </w:r>
          </w:p>
        </w:tc>
        <w:tc>
          <w:tcPr>
            <w:tcW w:w="517"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716347"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716347" w:rsidRPr="006E14D2" w:rsidRDefault="006904C8" w:rsidP="00A54650">
            <w:pPr>
              <w:spacing w:after="0" w:line="240" w:lineRule="auto"/>
              <w:jc w:val="center"/>
              <w:rPr>
                <w:rFonts w:ascii="Arial" w:eastAsia="Times New Roman" w:hAnsi="Arial" w:cs="Arial"/>
                <w:sz w:val="16"/>
                <w:szCs w:val="16"/>
              </w:rPr>
            </w:pPr>
            <w:r w:rsidRPr="006E14D2">
              <w:rPr>
                <w:rFonts w:ascii="Arial" w:eastAsia="Times New Roman" w:hAnsi="Arial" w:cs="Arial"/>
                <w:sz w:val="16"/>
                <w:szCs w:val="16"/>
              </w:rPr>
              <w:t>3</w:t>
            </w:r>
          </w:p>
        </w:tc>
      </w:tr>
    </w:tbl>
    <w:p w:rsidR="007D49BB" w:rsidRDefault="007D49BB" w:rsidP="00094834">
      <w:pPr>
        <w:jc w:val="both"/>
        <w:rPr>
          <w:rFonts w:ascii="Arial" w:hAnsi="Arial" w:cs="Arial"/>
          <w:sz w:val="24"/>
          <w:szCs w:val="24"/>
        </w:rPr>
      </w:pPr>
    </w:p>
    <w:p w:rsidR="006E14D2" w:rsidRDefault="00094834" w:rsidP="00094834">
      <w:pPr>
        <w:jc w:val="both"/>
        <w:rPr>
          <w:rFonts w:ascii="Arial" w:hAnsi="Arial" w:cs="Arial"/>
          <w:sz w:val="24"/>
          <w:szCs w:val="24"/>
        </w:rPr>
      </w:pPr>
      <w:r w:rsidRPr="006E14D2">
        <w:rPr>
          <w:rFonts w:ascii="Arial" w:hAnsi="Arial" w:cs="Arial"/>
          <w:sz w:val="24"/>
          <w:szCs w:val="24"/>
        </w:rPr>
        <w:t>Financijski plan Građevinskoga i arhitektonskoga fakulteta Osijek planiran je u okviru proračunskih aktivnosti i detaljno prikazuje rashode i prihode prema izvorima financiranja</w:t>
      </w:r>
      <w:r w:rsidR="00B10D7C" w:rsidRPr="006E14D2">
        <w:rPr>
          <w:rFonts w:ascii="Arial" w:hAnsi="Arial" w:cs="Arial"/>
          <w:sz w:val="24"/>
          <w:szCs w:val="24"/>
        </w:rPr>
        <w:t xml:space="preserve"> </w:t>
      </w:r>
      <w:r w:rsidRPr="006E14D2">
        <w:rPr>
          <w:rFonts w:ascii="Arial" w:hAnsi="Arial" w:cs="Arial"/>
          <w:sz w:val="24"/>
          <w:szCs w:val="24"/>
        </w:rPr>
        <w:t>te proračunskim aktivnostima: A6210003 Redovna djelatnost Sveu</w:t>
      </w:r>
      <w:r w:rsidR="00EF6455">
        <w:rPr>
          <w:rFonts w:ascii="Arial" w:hAnsi="Arial" w:cs="Arial"/>
          <w:sz w:val="24"/>
          <w:szCs w:val="24"/>
        </w:rPr>
        <w:t xml:space="preserve">čilišta u Osijeku, </w:t>
      </w:r>
      <w:r w:rsidRPr="006E14D2">
        <w:rPr>
          <w:rFonts w:ascii="Arial" w:hAnsi="Arial" w:cs="Arial"/>
          <w:sz w:val="24"/>
          <w:szCs w:val="24"/>
        </w:rPr>
        <w:t xml:space="preserve"> A622122 Programsko financiranje javnih visokih učilišta, A679090 Redovna djelatnost Sveučilišta u Osijeku - ostali izvori financiranja i A679071 EU projekti Sveučilišta u Osijeku - ostali izvori financiranja</w:t>
      </w:r>
      <w:r w:rsidR="00F94A6C" w:rsidRPr="006E14D2">
        <w:rPr>
          <w:rFonts w:ascii="Arial" w:hAnsi="Arial" w:cs="Arial"/>
          <w:sz w:val="24"/>
          <w:szCs w:val="24"/>
        </w:rPr>
        <w:t>, te K679106 – OP učinkoviti ljudski potencijali 2014.-2020</w:t>
      </w:r>
      <w:r w:rsidRPr="006E14D2">
        <w:rPr>
          <w:rFonts w:ascii="Arial" w:hAnsi="Arial" w:cs="Arial"/>
          <w:sz w:val="24"/>
          <w:szCs w:val="24"/>
        </w:rPr>
        <w:t>.</w:t>
      </w:r>
    </w:p>
    <w:p w:rsidR="00094834" w:rsidRPr="006E14D2" w:rsidRDefault="00094834" w:rsidP="000F1897">
      <w:pPr>
        <w:jc w:val="center"/>
        <w:rPr>
          <w:rFonts w:ascii="Arial" w:hAnsi="Arial" w:cs="Arial"/>
          <w:b/>
          <w:sz w:val="24"/>
          <w:szCs w:val="24"/>
        </w:rPr>
      </w:pPr>
      <w:r w:rsidRPr="006E14D2">
        <w:rPr>
          <w:rFonts w:ascii="Arial" w:hAnsi="Arial" w:cs="Arial"/>
          <w:b/>
          <w:sz w:val="24"/>
          <w:szCs w:val="24"/>
        </w:rPr>
        <w:t>Struktura prihoda  prema izvorima financiranja za razdoblje 2020. - 2022.</w:t>
      </w:r>
    </w:p>
    <w:tbl>
      <w:tblPr>
        <w:tblW w:w="7232" w:type="dxa"/>
        <w:jc w:val="center"/>
        <w:tblLook w:val="04A0" w:firstRow="1" w:lastRow="0" w:firstColumn="1" w:lastColumn="0" w:noHBand="0" w:noVBand="1"/>
      </w:tblPr>
      <w:tblGrid>
        <w:gridCol w:w="2260"/>
        <w:gridCol w:w="1780"/>
        <w:gridCol w:w="1751"/>
        <w:gridCol w:w="1751"/>
      </w:tblGrid>
      <w:tr w:rsidR="00D60774" w:rsidRPr="006E14D2" w:rsidTr="00ED6D4B">
        <w:trPr>
          <w:trHeight w:val="461"/>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Prihod</w:t>
            </w:r>
            <w:r w:rsidR="006136EB" w:rsidRPr="006E14D2">
              <w:rPr>
                <w:rFonts w:ascii="Arial" w:eastAsia="Times New Roman" w:hAnsi="Arial" w:cs="Arial"/>
                <w:b/>
                <w:sz w:val="24"/>
                <w:szCs w:val="24"/>
              </w:rPr>
              <w:t>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2022.</w:t>
            </w: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094834"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11</w:t>
            </w:r>
          </w:p>
        </w:tc>
        <w:tc>
          <w:tcPr>
            <w:tcW w:w="1780"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19.991.429,00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20.987.907,00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21.034.976,00</w:t>
            </w: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ED6D4B"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p>
          <w:p w:rsidR="00ED6D4B"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izvor 12</w:t>
            </w:r>
          </w:p>
        </w:tc>
        <w:tc>
          <w:tcPr>
            <w:tcW w:w="1780"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148.800,00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48.450,00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094834"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31</w:t>
            </w:r>
          </w:p>
        </w:tc>
        <w:tc>
          <w:tcPr>
            <w:tcW w:w="1780"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1.020.700,00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1.120.800,00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1.120.800,00</w:t>
            </w:r>
          </w:p>
        </w:tc>
        <w:bookmarkStart w:id="0" w:name="_GoBack"/>
        <w:bookmarkEnd w:id="0"/>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094834"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43</w:t>
            </w:r>
          </w:p>
        </w:tc>
        <w:tc>
          <w:tcPr>
            <w:tcW w:w="1780"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3.428.750,00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3.200.000,00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ED6D4B">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3.200.000,00</w:t>
            </w: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ED6D4B"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51</w:t>
            </w:r>
          </w:p>
        </w:tc>
        <w:tc>
          <w:tcPr>
            <w:tcW w:w="1780"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61.250,00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11.250,00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094834"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52</w:t>
            </w:r>
          </w:p>
        </w:tc>
        <w:tc>
          <w:tcPr>
            <w:tcW w:w="1780"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268.944,00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354.752,00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207.552,00</w:t>
            </w:r>
          </w:p>
        </w:tc>
      </w:tr>
      <w:tr w:rsidR="00D60774" w:rsidRPr="006E14D2" w:rsidTr="00094834">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ED6D4B"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561</w:t>
            </w:r>
          </w:p>
        </w:tc>
        <w:tc>
          <w:tcPr>
            <w:tcW w:w="1780"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843.200,00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274.550,00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p>
        </w:tc>
      </w:tr>
      <w:tr w:rsidR="00D60774" w:rsidRPr="006E14D2" w:rsidTr="007D49BB">
        <w:trPr>
          <w:trHeight w:val="482"/>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Ukupno</w:t>
            </w:r>
          </w:p>
        </w:tc>
        <w:tc>
          <w:tcPr>
            <w:tcW w:w="1780" w:type="dxa"/>
            <w:tcBorders>
              <w:top w:val="nil"/>
              <w:left w:val="nil"/>
              <w:bottom w:val="single" w:sz="4" w:space="0" w:color="auto"/>
              <w:right w:val="single" w:sz="4" w:space="0" w:color="auto"/>
            </w:tcBorders>
            <w:shd w:val="clear" w:color="auto" w:fill="auto"/>
            <w:noWrap/>
            <w:vAlign w:val="center"/>
          </w:tcPr>
          <w:p w:rsidR="00094834" w:rsidRPr="006E14D2" w:rsidRDefault="00B10D7C"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25.763.073,00</w:t>
            </w:r>
          </w:p>
        </w:tc>
        <w:tc>
          <w:tcPr>
            <w:tcW w:w="1596" w:type="dxa"/>
            <w:tcBorders>
              <w:top w:val="nil"/>
              <w:left w:val="nil"/>
              <w:bottom w:val="single" w:sz="4" w:space="0" w:color="auto"/>
              <w:right w:val="single" w:sz="4" w:space="0" w:color="auto"/>
            </w:tcBorders>
            <w:shd w:val="clear" w:color="auto" w:fill="auto"/>
            <w:noWrap/>
            <w:vAlign w:val="center"/>
          </w:tcPr>
          <w:p w:rsidR="00094834" w:rsidRPr="006E14D2" w:rsidRDefault="00ED6D4B"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25.997.709,00</w:t>
            </w:r>
          </w:p>
        </w:tc>
        <w:tc>
          <w:tcPr>
            <w:tcW w:w="1596" w:type="dxa"/>
            <w:tcBorders>
              <w:top w:val="nil"/>
              <w:left w:val="nil"/>
              <w:bottom w:val="single" w:sz="4" w:space="0" w:color="auto"/>
              <w:right w:val="single" w:sz="4" w:space="0" w:color="auto"/>
            </w:tcBorders>
            <w:shd w:val="clear" w:color="auto" w:fill="auto"/>
            <w:noWrap/>
            <w:vAlign w:val="center"/>
          </w:tcPr>
          <w:p w:rsidR="00094834" w:rsidRPr="006E14D2" w:rsidRDefault="00ED6D4B"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25.563.298,00</w:t>
            </w:r>
          </w:p>
        </w:tc>
      </w:tr>
    </w:tbl>
    <w:p w:rsidR="00094834" w:rsidRPr="006E14D2" w:rsidRDefault="00094834" w:rsidP="000F1897">
      <w:pPr>
        <w:jc w:val="center"/>
        <w:rPr>
          <w:rFonts w:ascii="Arial" w:hAnsi="Arial" w:cs="Arial"/>
          <w:b/>
          <w:sz w:val="24"/>
          <w:szCs w:val="24"/>
        </w:rPr>
      </w:pPr>
      <w:r w:rsidRPr="006E14D2">
        <w:rPr>
          <w:rFonts w:ascii="Arial" w:hAnsi="Arial" w:cs="Arial"/>
          <w:b/>
          <w:sz w:val="24"/>
          <w:szCs w:val="24"/>
        </w:rPr>
        <w:lastRenderedPageBreak/>
        <w:t>Struktura rashoda  prema izvorima</w:t>
      </w:r>
      <w:r w:rsidR="006136EB" w:rsidRPr="006E14D2">
        <w:rPr>
          <w:rFonts w:ascii="Arial" w:hAnsi="Arial" w:cs="Arial"/>
          <w:b/>
          <w:sz w:val="24"/>
          <w:szCs w:val="24"/>
        </w:rPr>
        <w:t xml:space="preserve"> financiranja</w:t>
      </w:r>
      <w:r w:rsidRPr="006E14D2">
        <w:rPr>
          <w:rFonts w:ascii="Arial" w:hAnsi="Arial" w:cs="Arial"/>
          <w:b/>
          <w:sz w:val="24"/>
          <w:szCs w:val="24"/>
        </w:rPr>
        <w:t xml:space="preserve"> za razdoblje 2020.-2022.</w:t>
      </w:r>
    </w:p>
    <w:tbl>
      <w:tblPr>
        <w:tblW w:w="7232" w:type="dxa"/>
        <w:jc w:val="center"/>
        <w:tblLook w:val="04A0" w:firstRow="1" w:lastRow="0" w:firstColumn="1" w:lastColumn="0" w:noHBand="0" w:noVBand="1"/>
      </w:tblPr>
      <w:tblGrid>
        <w:gridCol w:w="2260"/>
        <w:gridCol w:w="1780"/>
        <w:gridCol w:w="1751"/>
        <w:gridCol w:w="1751"/>
      </w:tblGrid>
      <w:tr w:rsidR="00D60774" w:rsidRPr="006E14D2" w:rsidTr="00D60230">
        <w:trPr>
          <w:trHeight w:val="475"/>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834" w:rsidRPr="006E14D2" w:rsidRDefault="00094834" w:rsidP="007D49BB">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Rashod</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094834" w:rsidRPr="006E14D2" w:rsidRDefault="00094834" w:rsidP="00094834">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Plan 2022.</w:t>
            </w: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94834"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11</w:t>
            </w:r>
          </w:p>
        </w:tc>
        <w:tc>
          <w:tcPr>
            <w:tcW w:w="1780" w:type="dxa"/>
            <w:tcBorders>
              <w:top w:val="nil"/>
              <w:left w:val="nil"/>
              <w:bottom w:val="single" w:sz="4" w:space="0" w:color="auto"/>
              <w:right w:val="single" w:sz="4" w:space="0" w:color="auto"/>
            </w:tcBorders>
            <w:shd w:val="clear" w:color="auto" w:fill="auto"/>
            <w:vAlign w:val="center"/>
          </w:tcPr>
          <w:p w:rsidR="00094834"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19.991.429,00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B10D7C"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20.987.907,00</w:t>
            </w:r>
          </w:p>
        </w:tc>
        <w:tc>
          <w:tcPr>
            <w:tcW w:w="1596" w:type="dxa"/>
            <w:tcBorders>
              <w:top w:val="nil"/>
              <w:left w:val="nil"/>
              <w:bottom w:val="single" w:sz="4" w:space="0" w:color="auto"/>
              <w:right w:val="single" w:sz="4" w:space="0" w:color="auto"/>
            </w:tcBorders>
            <w:shd w:val="clear" w:color="auto" w:fill="auto"/>
            <w:vAlign w:val="center"/>
          </w:tcPr>
          <w:p w:rsidR="00094834" w:rsidRPr="006E14D2" w:rsidRDefault="00B10D7C"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21.034.976,00</w:t>
            </w: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ED6D4B" w:rsidRPr="006E14D2" w:rsidRDefault="00ED6D4B"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12</w:t>
            </w:r>
          </w:p>
        </w:tc>
        <w:tc>
          <w:tcPr>
            <w:tcW w:w="1780"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148.800,00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B10D7C" w:rsidP="00094834">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48.450,00</w:t>
            </w:r>
          </w:p>
        </w:tc>
        <w:tc>
          <w:tcPr>
            <w:tcW w:w="1596" w:type="dxa"/>
            <w:tcBorders>
              <w:top w:val="nil"/>
              <w:left w:val="nil"/>
              <w:bottom w:val="single" w:sz="4" w:space="0" w:color="auto"/>
              <w:right w:val="single" w:sz="4" w:space="0" w:color="auto"/>
            </w:tcBorders>
            <w:shd w:val="clear" w:color="auto" w:fill="auto"/>
            <w:vAlign w:val="center"/>
          </w:tcPr>
          <w:p w:rsidR="00ED6D4B" w:rsidRPr="006E14D2" w:rsidRDefault="00ED6D4B" w:rsidP="00094834">
            <w:pPr>
              <w:spacing w:after="0" w:line="240" w:lineRule="auto"/>
              <w:jc w:val="right"/>
              <w:rPr>
                <w:rFonts w:ascii="Arial" w:eastAsia="Times New Roman" w:hAnsi="Arial" w:cs="Arial"/>
                <w:sz w:val="24"/>
                <w:szCs w:val="24"/>
              </w:rPr>
            </w:pP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0D7C" w:rsidRPr="006E14D2" w:rsidRDefault="00B10D7C"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31</w:t>
            </w:r>
          </w:p>
        </w:tc>
        <w:tc>
          <w:tcPr>
            <w:tcW w:w="1780"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1.197.500,00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1.100.000,00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1.100.000,00</w:t>
            </w: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0D7C" w:rsidRPr="006E14D2" w:rsidRDefault="00B10D7C"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43</w:t>
            </w:r>
          </w:p>
        </w:tc>
        <w:tc>
          <w:tcPr>
            <w:tcW w:w="1780"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3.428.750,00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3.191.250,00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3.191.250,00</w:t>
            </w: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0D7C" w:rsidRPr="006E14D2" w:rsidRDefault="00B10D7C"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51</w:t>
            </w:r>
          </w:p>
        </w:tc>
        <w:tc>
          <w:tcPr>
            <w:tcW w:w="1780"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61.250,00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11.250,00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52</w:t>
            </w:r>
          </w:p>
        </w:tc>
        <w:tc>
          <w:tcPr>
            <w:tcW w:w="1780"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268.944,00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354.752,00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207.522,00</w:t>
            </w:r>
          </w:p>
        </w:tc>
      </w:tr>
      <w:tr w:rsidR="00D60774" w:rsidRPr="006E14D2" w:rsidTr="000F1897">
        <w:trPr>
          <w:trHeight w:val="6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7D49BB">
            <w:pPr>
              <w:spacing w:after="0" w:line="240" w:lineRule="auto"/>
              <w:jc w:val="center"/>
              <w:rPr>
                <w:rFonts w:ascii="Arial" w:eastAsia="Times New Roman" w:hAnsi="Arial" w:cs="Arial"/>
                <w:sz w:val="24"/>
                <w:szCs w:val="24"/>
              </w:rPr>
            </w:pPr>
            <w:r w:rsidRPr="006E14D2">
              <w:rPr>
                <w:rFonts w:ascii="Arial" w:eastAsia="Times New Roman" w:hAnsi="Arial" w:cs="Arial"/>
                <w:sz w:val="24"/>
                <w:szCs w:val="24"/>
              </w:rPr>
              <w:t>Rashodi</w:t>
            </w:r>
            <w:r w:rsidRPr="006E14D2">
              <w:rPr>
                <w:rFonts w:ascii="Arial" w:eastAsia="Times New Roman" w:hAnsi="Arial" w:cs="Arial"/>
                <w:sz w:val="24"/>
                <w:szCs w:val="24"/>
              </w:rPr>
              <w:br/>
              <w:t>izvor 561</w:t>
            </w:r>
          </w:p>
        </w:tc>
        <w:tc>
          <w:tcPr>
            <w:tcW w:w="1780"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843.200,00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r w:rsidRPr="006E14D2">
              <w:rPr>
                <w:rFonts w:ascii="Arial" w:eastAsia="Times New Roman" w:hAnsi="Arial" w:cs="Arial"/>
                <w:sz w:val="24"/>
                <w:szCs w:val="24"/>
              </w:rPr>
              <w:t>274.550,00</w:t>
            </w:r>
          </w:p>
        </w:tc>
        <w:tc>
          <w:tcPr>
            <w:tcW w:w="1596" w:type="dxa"/>
            <w:tcBorders>
              <w:top w:val="nil"/>
              <w:left w:val="nil"/>
              <w:bottom w:val="single" w:sz="4" w:space="0" w:color="auto"/>
              <w:right w:val="single" w:sz="4" w:space="0" w:color="auto"/>
            </w:tcBorders>
            <w:shd w:val="clear" w:color="auto" w:fill="auto"/>
            <w:vAlign w:val="center"/>
          </w:tcPr>
          <w:p w:rsidR="00B10D7C" w:rsidRPr="006E14D2" w:rsidRDefault="00B10D7C" w:rsidP="00B10D7C">
            <w:pPr>
              <w:spacing w:after="0" w:line="240" w:lineRule="auto"/>
              <w:jc w:val="right"/>
              <w:rPr>
                <w:rFonts w:ascii="Arial" w:eastAsia="Times New Roman" w:hAnsi="Arial" w:cs="Arial"/>
                <w:sz w:val="24"/>
                <w:szCs w:val="24"/>
              </w:rPr>
            </w:pPr>
          </w:p>
        </w:tc>
      </w:tr>
      <w:tr w:rsidR="00B10D7C" w:rsidRPr="006E14D2" w:rsidTr="00D60230">
        <w:trPr>
          <w:trHeight w:val="527"/>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0D7C" w:rsidRPr="006E14D2" w:rsidRDefault="00B10D7C" w:rsidP="007D49BB">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Ukupno</w:t>
            </w:r>
          </w:p>
        </w:tc>
        <w:tc>
          <w:tcPr>
            <w:tcW w:w="1780" w:type="dxa"/>
            <w:tcBorders>
              <w:top w:val="nil"/>
              <w:left w:val="nil"/>
              <w:bottom w:val="single" w:sz="4" w:space="0" w:color="auto"/>
              <w:right w:val="single" w:sz="4" w:space="0" w:color="auto"/>
            </w:tcBorders>
            <w:shd w:val="clear" w:color="auto" w:fill="auto"/>
            <w:noWrap/>
            <w:vAlign w:val="center"/>
          </w:tcPr>
          <w:p w:rsidR="00B10D7C" w:rsidRPr="006E14D2" w:rsidRDefault="00B10D7C" w:rsidP="00B10D7C">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25.939.873,00</w:t>
            </w:r>
          </w:p>
        </w:tc>
        <w:tc>
          <w:tcPr>
            <w:tcW w:w="1596" w:type="dxa"/>
            <w:tcBorders>
              <w:top w:val="nil"/>
              <w:left w:val="nil"/>
              <w:bottom w:val="single" w:sz="4" w:space="0" w:color="auto"/>
              <w:right w:val="single" w:sz="4" w:space="0" w:color="auto"/>
            </w:tcBorders>
            <w:shd w:val="clear" w:color="auto" w:fill="auto"/>
            <w:noWrap/>
            <w:vAlign w:val="center"/>
          </w:tcPr>
          <w:p w:rsidR="00B10D7C" w:rsidRPr="006E14D2" w:rsidRDefault="00B10D7C" w:rsidP="00B10D7C">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25.968.159,00</w:t>
            </w:r>
          </w:p>
        </w:tc>
        <w:tc>
          <w:tcPr>
            <w:tcW w:w="1596" w:type="dxa"/>
            <w:tcBorders>
              <w:top w:val="nil"/>
              <w:left w:val="nil"/>
              <w:bottom w:val="single" w:sz="4" w:space="0" w:color="auto"/>
              <w:right w:val="single" w:sz="4" w:space="0" w:color="auto"/>
            </w:tcBorders>
            <w:shd w:val="clear" w:color="auto" w:fill="auto"/>
            <w:noWrap/>
            <w:vAlign w:val="center"/>
          </w:tcPr>
          <w:p w:rsidR="00B10D7C" w:rsidRPr="006E14D2" w:rsidRDefault="00B10D7C" w:rsidP="00B10D7C">
            <w:pPr>
              <w:spacing w:after="0" w:line="240" w:lineRule="auto"/>
              <w:jc w:val="center"/>
              <w:rPr>
                <w:rFonts w:ascii="Arial" w:eastAsia="Times New Roman" w:hAnsi="Arial" w:cs="Arial"/>
                <w:b/>
                <w:sz w:val="24"/>
                <w:szCs w:val="24"/>
              </w:rPr>
            </w:pPr>
            <w:r w:rsidRPr="006E14D2">
              <w:rPr>
                <w:rFonts w:ascii="Arial" w:eastAsia="Times New Roman" w:hAnsi="Arial" w:cs="Arial"/>
                <w:b/>
                <w:sz w:val="24"/>
                <w:szCs w:val="24"/>
              </w:rPr>
              <w:t>25.533.748,00</w:t>
            </w:r>
          </w:p>
        </w:tc>
      </w:tr>
    </w:tbl>
    <w:p w:rsidR="00D60230" w:rsidRDefault="00D60230" w:rsidP="000F1897">
      <w:pPr>
        <w:jc w:val="center"/>
        <w:rPr>
          <w:rFonts w:ascii="Arial" w:hAnsi="Arial" w:cs="Arial"/>
          <w:b/>
          <w:sz w:val="24"/>
          <w:szCs w:val="24"/>
        </w:rPr>
      </w:pPr>
    </w:p>
    <w:p w:rsidR="00094834" w:rsidRPr="006E14D2" w:rsidRDefault="00094834" w:rsidP="000F1897">
      <w:pPr>
        <w:jc w:val="center"/>
        <w:rPr>
          <w:rFonts w:ascii="Arial" w:hAnsi="Arial" w:cs="Arial"/>
          <w:sz w:val="24"/>
          <w:szCs w:val="24"/>
        </w:rPr>
      </w:pPr>
      <w:r w:rsidRPr="006E14D2">
        <w:rPr>
          <w:rFonts w:ascii="Arial" w:hAnsi="Arial" w:cs="Arial"/>
          <w:b/>
          <w:sz w:val="24"/>
          <w:szCs w:val="24"/>
        </w:rPr>
        <w:t>Struktura i udio planiranih prihoda za 2020. godinu je sljedeća:</w:t>
      </w:r>
    </w:p>
    <w:tbl>
      <w:tblPr>
        <w:tblStyle w:val="TableGrid"/>
        <w:tblW w:w="0" w:type="auto"/>
        <w:jc w:val="center"/>
        <w:tblLook w:val="04A0" w:firstRow="1" w:lastRow="0" w:firstColumn="1" w:lastColumn="0" w:noHBand="0" w:noVBand="1"/>
      </w:tblPr>
      <w:tblGrid>
        <w:gridCol w:w="2235"/>
        <w:gridCol w:w="2693"/>
        <w:gridCol w:w="1984"/>
      </w:tblGrid>
      <w:tr w:rsidR="00D60774" w:rsidRPr="006E14D2" w:rsidTr="00D17324">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D17324" w:rsidRPr="006E14D2" w:rsidRDefault="00D17324" w:rsidP="00D17324">
            <w:pPr>
              <w:jc w:val="center"/>
              <w:rPr>
                <w:rFonts w:ascii="Arial" w:eastAsia="Times New Roman" w:hAnsi="Arial" w:cs="Arial"/>
                <w:b/>
                <w:sz w:val="24"/>
                <w:szCs w:val="24"/>
              </w:rPr>
            </w:pPr>
            <w:r w:rsidRPr="006E14D2">
              <w:rPr>
                <w:rFonts w:ascii="Arial" w:eastAsia="Times New Roman" w:hAnsi="Arial" w:cs="Arial"/>
                <w:b/>
                <w:sz w:val="24"/>
                <w:szCs w:val="24"/>
              </w:rPr>
              <w:t>Redni broj</w:t>
            </w:r>
          </w:p>
        </w:tc>
        <w:tc>
          <w:tcPr>
            <w:tcW w:w="2693" w:type="dxa"/>
            <w:tcBorders>
              <w:top w:val="single" w:sz="4" w:space="0" w:color="auto"/>
              <w:left w:val="nil"/>
              <w:bottom w:val="single" w:sz="4" w:space="0" w:color="auto"/>
              <w:right w:val="single" w:sz="4" w:space="0" w:color="auto"/>
            </w:tcBorders>
            <w:shd w:val="clear" w:color="auto" w:fill="auto"/>
            <w:vAlign w:val="center"/>
          </w:tcPr>
          <w:p w:rsidR="00D17324" w:rsidRPr="006E14D2" w:rsidRDefault="00D17324" w:rsidP="00D17324">
            <w:pPr>
              <w:jc w:val="center"/>
              <w:rPr>
                <w:rFonts w:ascii="Arial" w:eastAsia="Times New Roman" w:hAnsi="Arial" w:cs="Arial"/>
                <w:b/>
                <w:sz w:val="24"/>
                <w:szCs w:val="24"/>
              </w:rPr>
            </w:pPr>
            <w:r w:rsidRPr="006E14D2">
              <w:rPr>
                <w:rFonts w:ascii="Arial" w:eastAsia="Times New Roman" w:hAnsi="Arial" w:cs="Arial"/>
                <w:b/>
                <w:sz w:val="24"/>
                <w:szCs w:val="24"/>
              </w:rPr>
              <w:t>Prihod (HRK)</w:t>
            </w:r>
          </w:p>
        </w:tc>
        <w:tc>
          <w:tcPr>
            <w:tcW w:w="1984" w:type="dxa"/>
            <w:tcBorders>
              <w:top w:val="single" w:sz="4" w:space="0" w:color="auto"/>
              <w:left w:val="nil"/>
              <w:bottom w:val="single" w:sz="4" w:space="0" w:color="auto"/>
              <w:right w:val="single" w:sz="4" w:space="0" w:color="auto"/>
            </w:tcBorders>
            <w:shd w:val="clear" w:color="auto" w:fill="auto"/>
            <w:vAlign w:val="center"/>
          </w:tcPr>
          <w:p w:rsidR="00D17324" w:rsidRPr="006E14D2" w:rsidRDefault="00D17324" w:rsidP="00D17324">
            <w:pPr>
              <w:jc w:val="center"/>
              <w:rPr>
                <w:rFonts w:ascii="Arial" w:eastAsia="Times New Roman" w:hAnsi="Arial" w:cs="Arial"/>
                <w:b/>
                <w:sz w:val="24"/>
                <w:szCs w:val="24"/>
              </w:rPr>
            </w:pPr>
            <w:r w:rsidRPr="006E14D2">
              <w:rPr>
                <w:rFonts w:ascii="Arial" w:eastAsia="Times New Roman" w:hAnsi="Arial" w:cs="Arial"/>
                <w:b/>
                <w:sz w:val="24"/>
                <w:szCs w:val="24"/>
              </w:rPr>
              <w:t>Udio u ukupnim prihodima (%)</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11</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19.991.429,00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77,60</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p>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izvor 12</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148.800,00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0,58</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31</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1.020.700,00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3,97</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43</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3.428.750,00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13,31</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51</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61.250,00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0,24</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52</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268.944,00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1,04</w:t>
            </w:r>
          </w:p>
        </w:tc>
      </w:tr>
      <w:tr w:rsidR="00D60774" w:rsidRPr="006E14D2" w:rsidTr="00D17324">
        <w:trPr>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Prihodi</w:t>
            </w:r>
            <w:r w:rsidRPr="006E14D2">
              <w:rPr>
                <w:rFonts w:ascii="Arial" w:eastAsia="Times New Roman" w:hAnsi="Arial" w:cs="Arial"/>
                <w:sz w:val="24"/>
                <w:szCs w:val="24"/>
              </w:rPr>
              <w:br/>
              <w:t>izvor 561</w:t>
            </w:r>
          </w:p>
        </w:tc>
        <w:tc>
          <w:tcPr>
            <w:tcW w:w="2693"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843.200,00</w:t>
            </w:r>
          </w:p>
        </w:tc>
        <w:tc>
          <w:tcPr>
            <w:tcW w:w="1984" w:type="dxa"/>
            <w:tcBorders>
              <w:top w:val="nil"/>
              <w:left w:val="nil"/>
              <w:bottom w:val="single" w:sz="4" w:space="0" w:color="auto"/>
              <w:right w:val="single" w:sz="4" w:space="0" w:color="auto"/>
            </w:tcBorders>
            <w:shd w:val="clear" w:color="auto" w:fill="auto"/>
            <w:vAlign w:val="center"/>
          </w:tcPr>
          <w:p w:rsidR="00B10D7C" w:rsidRPr="006E14D2" w:rsidRDefault="00B10D7C" w:rsidP="000F1897">
            <w:pPr>
              <w:jc w:val="center"/>
              <w:rPr>
                <w:rFonts w:ascii="Arial" w:eastAsia="Times New Roman" w:hAnsi="Arial" w:cs="Arial"/>
                <w:sz w:val="24"/>
                <w:szCs w:val="24"/>
              </w:rPr>
            </w:pPr>
            <w:r w:rsidRPr="006E14D2">
              <w:rPr>
                <w:rFonts w:ascii="Arial" w:eastAsia="Times New Roman" w:hAnsi="Arial" w:cs="Arial"/>
                <w:sz w:val="24"/>
                <w:szCs w:val="24"/>
              </w:rPr>
              <w:t>3,26</w:t>
            </w:r>
          </w:p>
        </w:tc>
      </w:tr>
      <w:tr w:rsidR="00D17324" w:rsidRPr="006E14D2" w:rsidTr="007D49BB">
        <w:trPr>
          <w:trHeight w:val="43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rsidR="00D17324" w:rsidRPr="006E14D2" w:rsidRDefault="00D17324" w:rsidP="00D17324">
            <w:pPr>
              <w:jc w:val="center"/>
              <w:rPr>
                <w:rFonts w:ascii="Arial" w:eastAsia="Times New Roman" w:hAnsi="Arial" w:cs="Arial"/>
                <w:b/>
                <w:sz w:val="24"/>
                <w:szCs w:val="24"/>
              </w:rPr>
            </w:pPr>
            <w:r w:rsidRPr="006E14D2">
              <w:rPr>
                <w:rFonts w:ascii="Arial" w:eastAsia="Times New Roman" w:hAnsi="Arial" w:cs="Arial"/>
                <w:b/>
                <w:sz w:val="24"/>
                <w:szCs w:val="24"/>
              </w:rPr>
              <w:t>Ukupno</w:t>
            </w:r>
          </w:p>
        </w:tc>
        <w:tc>
          <w:tcPr>
            <w:tcW w:w="2693" w:type="dxa"/>
            <w:tcBorders>
              <w:top w:val="nil"/>
              <w:left w:val="nil"/>
              <w:bottom w:val="single" w:sz="4" w:space="0" w:color="auto"/>
              <w:right w:val="single" w:sz="4" w:space="0" w:color="auto"/>
            </w:tcBorders>
            <w:shd w:val="clear" w:color="auto" w:fill="auto"/>
            <w:vAlign w:val="center"/>
          </w:tcPr>
          <w:p w:rsidR="00D17324" w:rsidRPr="006E14D2" w:rsidRDefault="00B10D7C" w:rsidP="000F1897">
            <w:pPr>
              <w:jc w:val="center"/>
              <w:rPr>
                <w:rFonts w:ascii="Arial" w:eastAsia="Times New Roman" w:hAnsi="Arial" w:cs="Arial"/>
                <w:b/>
                <w:sz w:val="24"/>
                <w:szCs w:val="24"/>
              </w:rPr>
            </w:pPr>
            <w:r w:rsidRPr="006E14D2">
              <w:rPr>
                <w:rFonts w:ascii="Arial" w:eastAsia="Times New Roman" w:hAnsi="Arial" w:cs="Arial"/>
                <w:b/>
                <w:sz w:val="24"/>
                <w:szCs w:val="24"/>
              </w:rPr>
              <w:t>25.763.073,00</w:t>
            </w:r>
          </w:p>
        </w:tc>
        <w:tc>
          <w:tcPr>
            <w:tcW w:w="1984" w:type="dxa"/>
            <w:tcBorders>
              <w:top w:val="nil"/>
              <w:left w:val="nil"/>
              <w:bottom w:val="single" w:sz="4" w:space="0" w:color="auto"/>
              <w:right w:val="single" w:sz="4" w:space="0" w:color="auto"/>
            </w:tcBorders>
            <w:shd w:val="clear" w:color="auto" w:fill="auto"/>
            <w:vAlign w:val="center"/>
          </w:tcPr>
          <w:p w:rsidR="00D17324" w:rsidRPr="006E14D2" w:rsidRDefault="00D17324" w:rsidP="000F1897">
            <w:pPr>
              <w:jc w:val="center"/>
              <w:rPr>
                <w:rFonts w:ascii="Arial" w:eastAsia="Times New Roman" w:hAnsi="Arial" w:cs="Arial"/>
                <w:b/>
                <w:sz w:val="24"/>
                <w:szCs w:val="24"/>
              </w:rPr>
            </w:pPr>
            <w:r w:rsidRPr="006E14D2">
              <w:rPr>
                <w:rFonts w:ascii="Arial" w:eastAsia="Times New Roman" w:hAnsi="Arial" w:cs="Arial"/>
                <w:b/>
                <w:sz w:val="24"/>
                <w:szCs w:val="24"/>
              </w:rPr>
              <w:t>100,00</w:t>
            </w:r>
          </w:p>
        </w:tc>
      </w:tr>
    </w:tbl>
    <w:p w:rsidR="00D60230" w:rsidRDefault="00D60230" w:rsidP="00D17324">
      <w:pPr>
        <w:jc w:val="both"/>
        <w:rPr>
          <w:rFonts w:ascii="Arial" w:hAnsi="Arial" w:cs="Arial"/>
          <w:sz w:val="24"/>
          <w:szCs w:val="24"/>
        </w:rPr>
      </w:pPr>
    </w:p>
    <w:p w:rsidR="00D17324" w:rsidRPr="006E14D2" w:rsidRDefault="00D17324" w:rsidP="00D17324">
      <w:pPr>
        <w:jc w:val="both"/>
        <w:rPr>
          <w:rFonts w:ascii="Arial" w:hAnsi="Arial" w:cs="Arial"/>
          <w:sz w:val="24"/>
          <w:szCs w:val="24"/>
        </w:rPr>
      </w:pPr>
      <w:r w:rsidRPr="006E14D2">
        <w:rPr>
          <w:rFonts w:ascii="Arial" w:hAnsi="Arial" w:cs="Arial"/>
          <w:sz w:val="24"/>
          <w:szCs w:val="24"/>
        </w:rPr>
        <w:t xml:space="preserve">Planirani rashodi sadrže rashode za zaposlene  (plaće, jubilarne nagrade, božićnice, regres, pomoći i ostalo), materijalne rashode (rashode za službena putovanje, energiju, komunalne usluge, reprezentaciju, intelektualne usluge, uredski materijal, </w:t>
      </w:r>
      <w:r w:rsidRPr="006E14D2">
        <w:rPr>
          <w:rFonts w:ascii="Arial" w:hAnsi="Arial" w:cs="Arial"/>
          <w:sz w:val="24"/>
          <w:szCs w:val="24"/>
        </w:rPr>
        <w:lastRenderedPageBreak/>
        <w:t>sitan inventar i ostalo, financijske rashode, stipendije. Također, planirani su rashodi za nabavu nefinancijske imovine.</w:t>
      </w:r>
    </w:p>
    <w:p w:rsidR="00D17324" w:rsidRPr="006E14D2" w:rsidRDefault="00D17324" w:rsidP="00D17324">
      <w:pPr>
        <w:jc w:val="both"/>
        <w:rPr>
          <w:rFonts w:ascii="Arial" w:hAnsi="Arial" w:cs="Arial"/>
          <w:sz w:val="24"/>
          <w:szCs w:val="24"/>
        </w:rPr>
      </w:pPr>
      <w:r w:rsidRPr="006E14D2">
        <w:rPr>
          <w:rFonts w:ascii="Arial" w:hAnsi="Arial" w:cs="Arial"/>
          <w:sz w:val="24"/>
          <w:szCs w:val="24"/>
        </w:rPr>
        <w:t>Rashodi financirani prih</w:t>
      </w:r>
      <w:r w:rsidR="00FE3105" w:rsidRPr="006E14D2">
        <w:rPr>
          <w:rFonts w:ascii="Arial" w:hAnsi="Arial" w:cs="Arial"/>
          <w:sz w:val="24"/>
          <w:szCs w:val="24"/>
        </w:rPr>
        <w:t>odima ostvarenim iz izvora 11 (O</w:t>
      </w:r>
      <w:r w:rsidRPr="006E14D2">
        <w:rPr>
          <w:rFonts w:ascii="Arial" w:hAnsi="Arial" w:cs="Arial"/>
          <w:sz w:val="24"/>
          <w:szCs w:val="24"/>
        </w:rPr>
        <w:t>pći prihodi i primici) ostvareni za financiranje redovne djelatnosti fakulteta iz državnoga proračuna planirani su za financiranja rashoda skupine ra</w:t>
      </w:r>
      <w:r w:rsidR="00F94A6C" w:rsidRPr="006E14D2">
        <w:rPr>
          <w:rFonts w:ascii="Arial" w:hAnsi="Arial" w:cs="Arial"/>
          <w:sz w:val="24"/>
          <w:szCs w:val="24"/>
        </w:rPr>
        <w:t>čuna 31 – Rashodi za zaposlene,</w:t>
      </w:r>
      <w:r w:rsidRPr="006E14D2">
        <w:rPr>
          <w:rFonts w:ascii="Arial" w:hAnsi="Arial" w:cs="Arial"/>
          <w:sz w:val="24"/>
          <w:szCs w:val="24"/>
        </w:rPr>
        <w:t xml:space="preserve"> 32 – Materijalni rashodi</w:t>
      </w:r>
      <w:r w:rsidR="00F94A6C" w:rsidRPr="006E14D2">
        <w:rPr>
          <w:rFonts w:ascii="Arial" w:hAnsi="Arial" w:cs="Arial"/>
          <w:sz w:val="24"/>
          <w:szCs w:val="24"/>
        </w:rPr>
        <w:t xml:space="preserve"> i 42 – Rashodi za nabavu dugotrajne imovine</w:t>
      </w:r>
      <w:r w:rsidRPr="006E14D2">
        <w:rPr>
          <w:rFonts w:ascii="Arial" w:hAnsi="Arial" w:cs="Arial"/>
          <w:sz w:val="24"/>
          <w:szCs w:val="24"/>
        </w:rPr>
        <w:t>.</w:t>
      </w:r>
    </w:p>
    <w:p w:rsidR="00D17324" w:rsidRPr="006E14D2" w:rsidRDefault="00D17324" w:rsidP="00D17324">
      <w:pPr>
        <w:jc w:val="both"/>
        <w:rPr>
          <w:rFonts w:ascii="Arial" w:hAnsi="Arial" w:cs="Arial"/>
          <w:sz w:val="24"/>
          <w:szCs w:val="24"/>
        </w:rPr>
      </w:pPr>
      <w:r w:rsidRPr="006E14D2">
        <w:rPr>
          <w:rFonts w:ascii="Arial" w:hAnsi="Arial" w:cs="Arial"/>
          <w:sz w:val="24"/>
          <w:szCs w:val="24"/>
        </w:rPr>
        <w:t>Rashodi financirani prih</w:t>
      </w:r>
      <w:r w:rsidR="006136EB" w:rsidRPr="006E14D2">
        <w:rPr>
          <w:rFonts w:ascii="Arial" w:hAnsi="Arial" w:cs="Arial"/>
          <w:sz w:val="24"/>
          <w:szCs w:val="24"/>
        </w:rPr>
        <w:t>odima ostvarenim iz izvora 31 (V</w:t>
      </w:r>
      <w:r w:rsidRPr="006E14D2">
        <w:rPr>
          <w:rFonts w:ascii="Arial" w:hAnsi="Arial" w:cs="Arial"/>
          <w:sz w:val="24"/>
          <w:szCs w:val="24"/>
        </w:rPr>
        <w:t>lastiti prihodi) planiraju se najvećim dijelom za pokriće rashoda izvođenja programa cjeloživotnoga obrazovanja te za ostale rashode fakulteta.</w:t>
      </w:r>
    </w:p>
    <w:p w:rsidR="00D17324" w:rsidRPr="006E14D2" w:rsidRDefault="00D17324" w:rsidP="00D17324">
      <w:pPr>
        <w:jc w:val="both"/>
        <w:rPr>
          <w:rFonts w:ascii="Arial" w:hAnsi="Arial" w:cs="Arial"/>
          <w:sz w:val="24"/>
          <w:szCs w:val="24"/>
        </w:rPr>
      </w:pPr>
      <w:r w:rsidRPr="006E14D2">
        <w:rPr>
          <w:rFonts w:ascii="Arial" w:hAnsi="Arial" w:cs="Arial"/>
          <w:sz w:val="24"/>
          <w:szCs w:val="24"/>
        </w:rPr>
        <w:t>Rashodi financirani prihodima ostvarenima prema Ugovoru o punoj subvenciji participacije redovitih studenata u troškovima studija planirani su za:</w:t>
      </w:r>
    </w:p>
    <w:p w:rsidR="00D17324" w:rsidRPr="006E14D2" w:rsidRDefault="00D17324" w:rsidP="00D17324">
      <w:pPr>
        <w:pStyle w:val="ListParagraph"/>
        <w:numPr>
          <w:ilvl w:val="0"/>
          <w:numId w:val="14"/>
        </w:numPr>
        <w:spacing w:after="160" w:line="259" w:lineRule="auto"/>
        <w:jc w:val="both"/>
        <w:rPr>
          <w:rFonts w:ascii="Arial" w:hAnsi="Arial" w:cs="Arial"/>
          <w:sz w:val="24"/>
          <w:szCs w:val="24"/>
        </w:rPr>
      </w:pPr>
      <w:r w:rsidRPr="006E14D2">
        <w:rPr>
          <w:rFonts w:ascii="Arial" w:hAnsi="Arial" w:cs="Arial"/>
          <w:sz w:val="24"/>
          <w:szCs w:val="24"/>
        </w:rPr>
        <w:t>pokrivanje troškova izvedbe studijskih programa i ostvarivanje ishoda učenja, uključujući administrativne i potporne djelatnosti koje fakultet organizira s ciljem poboljšanja procesa učenja i pristupu visokom obrazovanju</w:t>
      </w:r>
    </w:p>
    <w:p w:rsidR="00D17324" w:rsidRPr="006E14D2" w:rsidRDefault="00D17324" w:rsidP="00D17324">
      <w:pPr>
        <w:pStyle w:val="ListParagraph"/>
        <w:numPr>
          <w:ilvl w:val="0"/>
          <w:numId w:val="14"/>
        </w:numPr>
        <w:spacing w:after="160" w:line="259" w:lineRule="auto"/>
        <w:jc w:val="both"/>
        <w:rPr>
          <w:rFonts w:ascii="Arial" w:hAnsi="Arial" w:cs="Arial"/>
          <w:sz w:val="24"/>
          <w:szCs w:val="24"/>
        </w:rPr>
      </w:pPr>
      <w:r w:rsidRPr="006E14D2">
        <w:rPr>
          <w:rFonts w:ascii="Arial" w:hAnsi="Arial" w:cs="Arial"/>
          <w:sz w:val="24"/>
          <w:szCs w:val="24"/>
        </w:rPr>
        <w:t>postizanje općih strateških razvojnih ciljeva i provedbu akcijskih planova fakulteta za koje su indikatori, ciljevi i zadaci utvrđeni u strategiji za razvoj fakulteta</w:t>
      </w:r>
    </w:p>
    <w:p w:rsidR="00D17324" w:rsidRPr="006E14D2" w:rsidRDefault="00D17324" w:rsidP="00D17324">
      <w:pPr>
        <w:pStyle w:val="ListParagraph"/>
        <w:numPr>
          <w:ilvl w:val="0"/>
          <w:numId w:val="14"/>
        </w:numPr>
        <w:spacing w:after="160" w:line="259" w:lineRule="auto"/>
        <w:jc w:val="both"/>
        <w:rPr>
          <w:rFonts w:ascii="Arial" w:hAnsi="Arial" w:cs="Arial"/>
          <w:sz w:val="24"/>
          <w:szCs w:val="24"/>
        </w:rPr>
      </w:pPr>
      <w:r w:rsidRPr="006E14D2">
        <w:rPr>
          <w:rFonts w:ascii="Arial" w:hAnsi="Arial" w:cs="Arial"/>
          <w:sz w:val="24"/>
          <w:szCs w:val="24"/>
        </w:rPr>
        <w:t>i ostale rashode koje fakultet ima vezano za provedbu studijskih programa.</w:t>
      </w:r>
    </w:p>
    <w:p w:rsidR="00094834" w:rsidRPr="006E14D2" w:rsidRDefault="00D17324" w:rsidP="00D17324">
      <w:pPr>
        <w:jc w:val="both"/>
        <w:rPr>
          <w:rFonts w:ascii="Arial" w:hAnsi="Arial" w:cs="Arial"/>
          <w:sz w:val="24"/>
          <w:szCs w:val="24"/>
        </w:rPr>
      </w:pPr>
      <w:r w:rsidRPr="006E14D2">
        <w:rPr>
          <w:rFonts w:ascii="Arial" w:hAnsi="Arial" w:cs="Arial"/>
          <w:sz w:val="24"/>
          <w:szCs w:val="24"/>
        </w:rPr>
        <w:t>Rashodi finan</w:t>
      </w:r>
      <w:r w:rsidR="00FE3105" w:rsidRPr="006E14D2">
        <w:rPr>
          <w:rFonts w:ascii="Arial" w:hAnsi="Arial" w:cs="Arial"/>
          <w:sz w:val="24"/>
          <w:szCs w:val="24"/>
        </w:rPr>
        <w:t>cirani prihodima iz izvora 52 (O</w:t>
      </w:r>
      <w:r w:rsidRPr="006E14D2">
        <w:rPr>
          <w:rFonts w:ascii="Arial" w:hAnsi="Arial" w:cs="Arial"/>
          <w:sz w:val="24"/>
          <w:szCs w:val="24"/>
        </w:rPr>
        <w:t>stale pomoći) planirani su za pokriće pojedinačnih odlaznih mobilnosti u okviru ERASMUS+ programa.</w:t>
      </w:r>
    </w:p>
    <w:p w:rsidR="00D17324" w:rsidRPr="006E14D2" w:rsidRDefault="00D17324" w:rsidP="000F1897">
      <w:pPr>
        <w:jc w:val="center"/>
        <w:rPr>
          <w:rFonts w:ascii="Arial" w:hAnsi="Arial" w:cs="Arial"/>
          <w:b/>
          <w:sz w:val="24"/>
          <w:szCs w:val="24"/>
        </w:rPr>
      </w:pPr>
      <w:r w:rsidRPr="006E14D2">
        <w:rPr>
          <w:rFonts w:ascii="Arial" w:hAnsi="Arial" w:cs="Arial"/>
          <w:b/>
          <w:sz w:val="24"/>
          <w:szCs w:val="24"/>
        </w:rPr>
        <w:t>Struktura i udio planiranih rashoda za 2020. godinu je sljedeća:</w:t>
      </w:r>
    </w:p>
    <w:tbl>
      <w:tblPr>
        <w:tblStyle w:val="TableGrid"/>
        <w:tblW w:w="0" w:type="auto"/>
        <w:jc w:val="center"/>
        <w:tblLook w:val="04A0" w:firstRow="1" w:lastRow="0" w:firstColumn="1" w:lastColumn="0" w:noHBand="0" w:noVBand="1"/>
      </w:tblPr>
      <w:tblGrid>
        <w:gridCol w:w="2689"/>
        <w:gridCol w:w="2097"/>
        <w:gridCol w:w="2126"/>
      </w:tblGrid>
      <w:tr w:rsidR="00D60774" w:rsidRPr="006E14D2" w:rsidTr="00D60230">
        <w:trPr>
          <w:trHeight w:val="466"/>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D17324" w:rsidRPr="006E14D2" w:rsidRDefault="00D17324" w:rsidP="00A81974">
            <w:pPr>
              <w:jc w:val="center"/>
              <w:rPr>
                <w:rFonts w:ascii="Arial" w:eastAsia="Times New Roman" w:hAnsi="Arial" w:cs="Arial"/>
                <w:b/>
                <w:sz w:val="24"/>
                <w:szCs w:val="24"/>
              </w:rPr>
            </w:pPr>
            <w:r w:rsidRPr="006E14D2">
              <w:rPr>
                <w:rFonts w:ascii="Arial" w:eastAsia="Times New Roman" w:hAnsi="Arial" w:cs="Arial"/>
                <w:b/>
                <w:sz w:val="24"/>
                <w:szCs w:val="24"/>
              </w:rPr>
              <w:t>Redni broj</w:t>
            </w:r>
          </w:p>
        </w:tc>
        <w:tc>
          <w:tcPr>
            <w:tcW w:w="2097" w:type="dxa"/>
            <w:tcBorders>
              <w:top w:val="single" w:sz="4" w:space="0" w:color="auto"/>
              <w:left w:val="nil"/>
              <w:bottom w:val="single" w:sz="4" w:space="0" w:color="auto"/>
              <w:right w:val="single" w:sz="4" w:space="0" w:color="auto"/>
            </w:tcBorders>
            <w:shd w:val="clear" w:color="auto" w:fill="auto"/>
            <w:vAlign w:val="center"/>
          </w:tcPr>
          <w:p w:rsidR="00D17324" w:rsidRPr="006E14D2" w:rsidRDefault="00D17324" w:rsidP="00A81974">
            <w:pPr>
              <w:jc w:val="center"/>
              <w:rPr>
                <w:rFonts w:ascii="Arial" w:eastAsia="Times New Roman" w:hAnsi="Arial" w:cs="Arial"/>
                <w:b/>
                <w:sz w:val="24"/>
                <w:szCs w:val="24"/>
              </w:rPr>
            </w:pPr>
            <w:r w:rsidRPr="006E14D2">
              <w:rPr>
                <w:rFonts w:ascii="Arial" w:eastAsia="Times New Roman" w:hAnsi="Arial" w:cs="Arial"/>
                <w:b/>
                <w:sz w:val="24"/>
                <w:szCs w:val="24"/>
              </w:rPr>
              <w:t>Rashodi (HRK)</w:t>
            </w:r>
          </w:p>
        </w:tc>
        <w:tc>
          <w:tcPr>
            <w:tcW w:w="2126" w:type="dxa"/>
            <w:tcBorders>
              <w:top w:val="single" w:sz="4" w:space="0" w:color="auto"/>
              <w:left w:val="nil"/>
              <w:bottom w:val="single" w:sz="4" w:space="0" w:color="auto"/>
              <w:right w:val="single" w:sz="4" w:space="0" w:color="auto"/>
            </w:tcBorders>
            <w:shd w:val="clear" w:color="auto" w:fill="auto"/>
            <w:vAlign w:val="center"/>
          </w:tcPr>
          <w:p w:rsidR="00D17324" w:rsidRPr="006E14D2" w:rsidRDefault="00D17324" w:rsidP="00A81974">
            <w:pPr>
              <w:jc w:val="center"/>
              <w:rPr>
                <w:rFonts w:ascii="Arial" w:eastAsia="Times New Roman" w:hAnsi="Arial" w:cs="Arial"/>
                <w:b/>
                <w:sz w:val="24"/>
                <w:szCs w:val="24"/>
              </w:rPr>
            </w:pPr>
            <w:r w:rsidRPr="006E14D2">
              <w:rPr>
                <w:rFonts w:ascii="Arial" w:eastAsia="Times New Roman" w:hAnsi="Arial" w:cs="Arial"/>
                <w:b/>
                <w:sz w:val="24"/>
                <w:szCs w:val="24"/>
              </w:rPr>
              <w:t>Udio u ukupnim rashodima (%)</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D17324" w:rsidRPr="006E14D2"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31</w:t>
            </w:r>
            <w:r w:rsidR="00A81974">
              <w:rPr>
                <w:rFonts w:ascii="Arial" w:eastAsia="Times New Roman" w:hAnsi="Arial" w:cs="Arial"/>
                <w:sz w:val="24"/>
                <w:szCs w:val="24"/>
              </w:rPr>
              <w:t xml:space="preserve"> </w:t>
            </w:r>
            <w:r w:rsidRPr="006E14D2">
              <w:rPr>
                <w:rFonts w:ascii="Arial" w:eastAsia="Times New Roman" w:hAnsi="Arial" w:cs="Arial"/>
                <w:sz w:val="24"/>
                <w:szCs w:val="24"/>
              </w:rPr>
              <w:t>-</w:t>
            </w:r>
            <w:r w:rsidR="00A81974">
              <w:rPr>
                <w:rFonts w:ascii="Arial" w:eastAsia="Times New Roman" w:hAnsi="Arial" w:cs="Arial"/>
                <w:sz w:val="24"/>
                <w:szCs w:val="24"/>
              </w:rPr>
              <w:t xml:space="preserve"> </w:t>
            </w:r>
            <w:r w:rsidRPr="006E14D2">
              <w:rPr>
                <w:rFonts w:ascii="Arial" w:eastAsia="Times New Roman" w:hAnsi="Arial" w:cs="Arial"/>
                <w:sz w:val="24"/>
                <w:szCs w:val="24"/>
              </w:rPr>
              <w:t xml:space="preserve">Rashodi za </w:t>
            </w:r>
            <w:r w:rsidR="00AB33D9" w:rsidRPr="006E14D2">
              <w:rPr>
                <w:rFonts w:ascii="Arial" w:eastAsia="Times New Roman" w:hAnsi="Arial" w:cs="Arial"/>
                <w:sz w:val="24"/>
                <w:szCs w:val="24"/>
              </w:rPr>
              <w:t xml:space="preserve">               za</w:t>
            </w:r>
            <w:r w:rsidRPr="006E14D2">
              <w:rPr>
                <w:rFonts w:ascii="Arial" w:eastAsia="Times New Roman" w:hAnsi="Arial" w:cs="Arial"/>
                <w:sz w:val="24"/>
                <w:szCs w:val="24"/>
              </w:rPr>
              <w:t>poslene</w:t>
            </w: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19.878.702,00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76,63</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0F1897"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32</w:t>
            </w:r>
            <w:r w:rsidR="00A81974">
              <w:rPr>
                <w:rFonts w:ascii="Arial" w:eastAsia="Times New Roman" w:hAnsi="Arial" w:cs="Arial"/>
                <w:sz w:val="24"/>
                <w:szCs w:val="24"/>
              </w:rPr>
              <w:t xml:space="preserve"> </w:t>
            </w:r>
            <w:r w:rsidR="000F1897">
              <w:rPr>
                <w:rFonts w:ascii="Arial" w:eastAsia="Times New Roman" w:hAnsi="Arial" w:cs="Arial"/>
                <w:sz w:val="24"/>
                <w:szCs w:val="24"/>
              </w:rPr>
              <w:t>–</w:t>
            </w:r>
            <w:r w:rsidR="00A81974">
              <w:rPr>
                <w:rFonts w:ascii="Arial" w:eastAsia="Times New Roman" w:hAnsi="Arial" w:cs="Arial"/>
                <w:sz w:val="24"/>
                <w:szCs w:val="24"/>
              </w:rPr>
              <w:t xml:space="preserve"> </w:t>
            </w:r>
            <w:r w:rsidR="000F1897">
              <w:rPr>
                <w:rFonts w:ascii="Arial" w:eastAsia="Times New Roman" w:hAnsi="Arial" w:cs="Arial"/>
                <w:sz w:val="24"/>
                <w:szCs w:val="24"/>
              </w:rPr>
              <w:t>Materijalni</w:t>
            </w:r>
          </w:p>
          <w:p w:rsidR="00D17324" w:rsidRPr="006E14D2"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rashodi</w:t>
            </w: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5.098.421,00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19,65</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0F1897"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34</w:t>
            </w:r>
            <w:r w:rsidR="00A81974">
              <w:rPr>
                <w:rFonts w:ascii="Arial" w:eastAsia="Times New Roman" w:hAnsi="Arial" w:cs="Arial"/>
                <w:sz w:val="24"/>
                <w:szCs w:val="24"/>
              </w:rPr>
              <w:t xml:space="preserve"> </w:t>
            </w:r>
            <w:r w:rsidR="000F1897">
              <w:rPr>
                <w:rFonts w:ascii="Arial" w:eastAsia="Times New Roman" w:hAnsi="Arial" w:cs="Arial"/>
                <w:sz w:val="24"/>
                <w:szCs w:val="24"/>
              </w:rPr>
              <w:t>–</w:t>
            </w:r>
            <w:r w:rsidR="00A81974">
              <w:rPr>
                <w:rFonts w:ascii="Arial" w:eastAsia="Times New Roman" w:hAnsi="Arial" w:cs="Arial"/>
                <w:sz w:val="24"/>
                <w:szCs w:val="24"/>
              </w:rPr>
              <w:t xml:space="preserve"> </w:t>
            </w:r>
            <w:r w:rsidR="000F1897">
              <w:rPr>
                <w:rFonts w:ascii="Arial" w:eastAsia="Times New Roman" w:hAnsi="Arial" w:cs="Arial"/>
                <w:sz w:val="24"/>
                <w:szCs w:val="24"/>
              </w:rPr>
              <w:t>Financijski</w:t>
            </w:r>
          </w:p>
          <w:p w:rsidR="00D17324" w:rsidRPr="006E14D2"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rashodi</w:t>
            </w: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50.750,00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0,20</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D17324"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37</w:t>
            </w:r>
            <w:r w:rsidR="00A81974">
              <w:rPr>
                <w:rFonts w:ascii="Arial" w:eastAsia="Times New Roman" w:hAnsi="Arial" w:cs="Arial"/>
                <w:sz w:val="24"/>
                <w:szCs w:val="24"/>
              </w:rPr>
              <w:t xml:space="preserve"> </w:t>
            </w:r>
            <w:r w:rsidR="000F1897">
              <w:rPr>
                <w:rFonts w:ascii="Arial" w:eastAsia="Times New Roman" w:hAnsi="Arial" w:cs="Arial"/>
                <w:sz w:val="24"/>
                <w:szCs w:val="24"/>
              </w:rPr>
              <w:t>–</w:t>
            </w:r>
            <w:r w:rsidR="00347286" w:rsidRPr="006E14D2">
              <w:rPr>
                <w:rFonts w:ascii="Arial" w:eastAsia="Times New Roman" w:hAnsi="Arial" w:cs="Arial"/>
                <w:sz w:val="24"/>
                <w:szCs w:val="24"/>
              </w:rPr>
              <w:t xml:space="preserve"> </w:t>
            </w:r>
            <w:r w:rsidRPr="006E14D2">
              <w:rPr>
                <w:rFonts w:ascii="Arial" w:eastAsia="Times New Roman" w:hAnsi="Arial" w:cs="Arial"/>
                <w:sz w:val="24"/>
                <w:szCs w:val="24"/>
              </w:rPr>
              <w:t>Naknade</w:t>
            </w:r>
          </w:p>
          <w:p w:rsidR="000F1897" w:rsidRPr="006E14D2" w:rsidRDefault="000F1897" w:rsidP="000F1897">
            <w:pPr>
              <w:jc w:val="center"/>
              <w:rPr>
                <w:rFonts w:ascii="Arial" w:eastAsia="Times New Roman" w:hAnsi="Arial" w:cs="Arial"/>
                <w:sz w:val="24"/>
                <w:szCs w:val="24"/>
              </w:rPr>
            </w:pP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80.000,00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0,31</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0F1897"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38</w:t>
            </w:r>
            <w:r w:rsidR="00A81974">
              <w:rPr>
                <w:rFonts w:ascii="Arial" w:eastAsia="Times New Roman" w:hAnsi="Arial" w:cs="Arial"/>
                <w:sz w:val="24"/>
                <w:szCs w:val="24"/>
              </w:rPr>
              <w:t xml:space="preserve"> </w:t>
            </w:r>
            <w:r w:rsidR="000F1897">
              <w:rPr>
                <w:rFonts w:ascii="Arial" w:eastAsia="Times New Roman" w:hAnsi="Arial" w:cs="Arial"/>
                <w:sz w:val="24"/>
                <w:szCs w:val="24"/>
              </w:rPr>
              <w:t>–</w:t>
            </w:r>
            <w:r w:rsidR="00A81974">
              <w:rPr>
                <w:rFonts w:ascii="Arial" w:eastAsia="Times New Roman" w:hAnsi="Arial" w:cs="Arial"/>
                <w:sz w:val="24"/>
                <w:szCs w:val="24"/>
              </w:rPr>
              <w:t xml:space="preserve"> </w:t>
            </w:r>
            <w:r w:rsidR="000F1897">
              <w:rPr>
                <w:rFonts w:ascii="Arial" w:eastAsia="Times New Roman" w:hAnsi="Arial" w:cs="Arial"/>
                <w:sz w:val="24"/>
                <w:szCs w:val="24"/>
              </w:rPr>
              <w:t>Ostali</w:t>
            </w:r>
          </w:p>
          <w:p w:rsidR="00F94A6C"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rashodi</w:t>
            </w:r>
          </w:p>
        </w:tc>
        <w:tc>
          <w:tcPr>
            <w:tcW w:w="2097" w:type="dxa"/>
            <w:tcBorders>
              <w:top w:val="nil"/>
              <w:left w:val="nil"/>
              <w:bottom w:val="single" w:sz="4" w:space="0" w:color="auto"/>
              <w:right w:val="single" w:sz="4" w:space="0" w:color="auto"/>
            </w:tcBorders>
            <w:shd w:val="clear" w:color="auto" w:fill="auto"/>
            <w:vAlign w:val="center"/>
          </w:tcPr>
          <w:p w:rsidR="00F94A6C"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30.000,00</w:t>
            </w:r>
          </w:p>
        </w:tc>
        <w:tc>
          <w:tcPr>
            <w:tcW w:w="2126" w:type="dxa"/>
            <w:tcBorders>
              <w:top w:val="nil"/>
              <w:left w:val="nil"/>
              <w:bottom w:val="single" w:sz="4" w:space="0" w:color="auto"/>
              <w:right w:val="single" w:sz="4" w:space="0" w:color="auto"/>
            </w:tcBorders>
            <w:shd w:val="clear" w:color="auto" w:fill="auto"/>
            <w:vAlign w:val="center"/>
          </w:tcPr>
          <w:p w:rsidR="00F94A6C"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0,12</w:t>
            </w:r>
          </w:p>
        </w:tc>
      </w:tr>
      <w:tr w:rsidR="00D60774" w:rsidRPr="006E14D2" w:rsidTr="000F1897">
        <w:trPr>
          <w:trHeight w:val="57"/>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D17324" w:rsidRPr="006E14D2" w:rsidRDefault="00D17324" w:rsidP="000F1897">
            <w:pPr>
              <w:jc w:val="center"/>
              <w:rPr>
                <w:rFonts w:ascii="Arial" w:eastAsia="Times New Roman" w:hAnsi="Arial" w:cs="Arial"/>
                <w:sz w:val="24"/>
                <w:szCs w:val="24"/>
              </w:rPr>
            </w:pPr>
            <w:r w:rsidRPr="006E14D2">
              <w:rPr>
                <w:rFonts w:ascii="Arial" w:eastAsia="Times New Roman" w:hAnsi="Arial" w:cs="Arial"/>
                <w:sz w:val="24"/>
                <w:szCs w:val="24"/>
              </w:rPr>
              <w:t>42</w:t>
            </w:r>
            <w:r w:rsidR="00A81974">
              <w:rPr>
                <w:rFonts w:ascii="Arial" w:eastAsia="Times New Roman" w:hAnsi="Arial" w:cs="Arial"/>
                <w:sz w:val="24"/>
                <w:szCs w:val="24"/>
              </w:rPr>
              <w:t xml:space="preserve"> </w:t>
            </w:r>
            <w:r w:rsidRPr="006E14D2">
              <w:rPr>
                <w:rFonts w:ascii="Arial" w:eastAsia="Times New Roman" w:hAnsi="Arial" w:cs="Arial"/>
                <w:sz w:val="24"/>
                <w:szCs w:val="24"/>
              </w:rPr>
              <w:t>-</w:t>
            </w:r>
            <w:r w:rsidR="00A81974">
              <w:rPr>
                <w:rFonts w:ascii="Arial" w:eastAsia="Times New Roman" w:hAnsi="Arial" w:cs="Arial"/>
                <w:sz w:val="24"/>
                <w:szCs w:val="24"/>
              </w:rPr>
              <w:t xml:space="preserve"> </w:t>
            </w:r>
            <w:r w:rsidRPr="006E14D2">
              <w:rPr>
                <w:rFonts w:ascii="Arial" w:eastAsia="Times New Roman" w:hAnsi="Arial" w:cs="Arial"/>
                <w:sz w:val="24"/>
                <w:szCs w:val="24"/>
              </w:rPr>
              <w:t>Rashodi</w:t>
            </w:r>
            <w:r w:rsidR="006136EB" w:rsidRPr="006E14D2">
              <w:rPr>
                <w:rFonts w:ascii="Arial" w:eastAsia="Times New Roman" w:hAnsi="Arial" w:cs="Arial"/>
                <w:sz w:val="24"/>
                <w:szCs w:val="24"/>
              </w:rPr>
              <w:t xml:space="preserve"> za</w:t>
            </w:r>
            <w:r w:rsidR="00FE3105" w:rsidRPr="006E14D2">
              <w:rPr>
                <w:rFonts w:ascii="Arial" w:eastAsia="Times New Roman" w:hAnsi="Arial" w:cs="Arial"/>
                <w:sz w:val="24"/>
                <w:szCs w:val="24"/>
              </w:rPr>
              <w:t xml:space="preserve"> nabav</w:t>
            </w:r>
            <w:r w:rsidR="000F1897">
              <w:rPr>
                <w:rFonts w:ascii="Arial" w:eastAsia="Times New Roman" w:hAnsi="Arial" w:cs="Arial"/>
                <w:sz w:val="24"/>
                <w:szCs w:val="24"/>
              </w:rPr>
              <w:t>u nefin.</w:t>
            </w:r>
            <w:r w:rsidRPr="006E14D2">
              <w:rPr>
                <w:rFonts w:ascii="Arial" w:eastAsia="Times New Roman" w:hAnsi="Arial" w:cs="Arial"/>
                <w:sz w:val="24"/>
                <w:szCs w:val="24"/>
              </w:rPr>
              <w:t xml:space="preserve"> imovine</w:t>
            </w: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802.000,00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sz w:val="24"/>
                <w:szCs w:val="24"/>
              </w:rPr>
            </w:pPr>
            <w:r w:rsidRPr="006E14D2">
              <w:rPr>
                <w:rFonts w:ascii="Arial" w:eastAsia="Times New Roman" w:hAnsi="Arial" w:cs="Arial"/>
                <w:sz w:val="24"/>
                <w:szCs w:val="24"/>
              </w:rPr>
              <w:t>3,09</w:t>
            </w:r>
          </w:p>
        </w:tc>
      </w:tr>
      <w:tr w:rsidR="00D17324" w:rsidRPr="006E14D2" w:rsidTr="00D60230">
        <w:trPr>
          <w:trHeight w:val="438"/>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D17324" w:rsidRPr="006E14D2" w:rsidRDefault="00D17324" w:rsidP="000F1897">
            <w:pPr>
              <w:jc w:val="center"/>
              <w:rPr>
                <w:rFonts w:ascii="Arial" w:eastAsia="Times New Roman" w:hAnsi="Arial" w:cs="Arial"/>
                <w:b/>
                <w:sz w:val="24"/>
                <w:szCs w:val="24"/>
              </w:rPr>
            </w:pPr>
            <w:r w:rsidRPr="006E14D2">
              <w:rPr>
                <w:rFonts w:ascii="Arial" w:eastAsia="Times New Roman" w:hAnsi="Arial" w:cs="Arial"/>
                <w:b/>
                <w:sz w:val="24"/>
                <w:szCs w:val="24"/>
              </w:rPr>
              <w:t>Ukupno</w:t>
            </w:r>
          </w:p>
        </w:tc>
        <w:tc>
          <w:tcPr>
            <w:tcW w:w="2097" w:type="dxa"/>
            <w:tcBorders>
              <w:top w:val="nil"/>
              <w:left w:val="nil"/>
              <w:bottom w:val="single" w:sz="4" w:space="0" w:color="auto"/>
              <w:right w:val="single" w:sz="4" w:space="0" w:color="auto"/>
            </w:tcBorders>
            <w:shd w:val="clear" w:color="auto" w:fill="auto"/>
            <w:vAlign w:val="center"/>
          </w:tcPr>
          <w:p w:rsidR="00D17324" w:rsidRPr="006E14D2" w:rsidRDefault="00F94A6C" w:rsidP="000F1897">
            <w:pPr>
              <w:jc w:val="center"/>
              <w:rPr>
                <w:rFonts w:ascii="Arial" w:eastAsia="Times New Roman" w:hAnsi="Arial" w:cs="Arial"/>
                <w:b/>
                <w:sz w:val="24"/>
                <w:szCs w:val="24"/>
              </w:rPr>
            </w:pPr>
            <w:r w:rsidRPr="006E14D2">
              <w:rPr>
                <w:rFonts w:ascii="Arial" w:eastAsia="Times New Roman" w:hAnsi="Arial" w:cs="Arial"/>
                <w:b/>
                <w:sz w:val="24"/>
                <w:szCs w:val="24"/>
              </w:rPr>
              <w:t>25.939.873,00</w:t>
            </w:r>
          </w:p>
        </w:tc>
        <w:tc>
          <w:tcPr>
            <w:tcW w:w="2126" w:type="dxa"/>
            <w:tcBorders>
              <w:top w:val="nil"/>
              <w:left w:val="nil"/>
              <w:bottom w:val="single" w:sz="4" w:space="0" w:color="auto"/>
              <w:right w:val="single" w:sz="4" w:space="0" w:color="auto"/>
            </w:tcBorders>
            <w:shd w:val="clear" w:color="auto" w:fill="auto"/>
            <w:vAlign w:val="center"/>
          </w:tcPr>
          <w:p w:rsidR="00D17324" w:rsidRPr="006E14D2" w:rsidRDefault="00D17324" w:rsidP="000F1897">
            <w:pPr>
              <w:jc w:val="center"/>
              <w:rPr>
                <w:rFonts w:ascii="Arial" w:eastAsia="Times New Roman" w:hAnsi="Arial" w:cs="Arial"/>
                <w:b/>
                <w:sz w:val="24"/>
                <w:szCs w:val="24"/>
              </w:rPr>
            </w:pPr>
            <w:r w:rsidRPr="006E14D2">
              <w:rPr>
                <w:rFonts w:ascii="Arial" w:eastAsia="Times New Roman" w:hAnsi="Arial" w:cs="Arial"/>
                <w:b/>
                <w:sz w:val="24"/>
                <w:szCs w:val="24"/>
              </w:rPr>
              <w:t>100,00</w:t>
            </w:r>
          </w:p>
        </w:tc>
      </w:tr>
    </w:tbl>
    <w:p w:rsidR="00D60230" w:rsidRDefault="007D49BB" w:rsidP="007D49BB">
      <w:pPr>
        <w:spacing w:line="240" w:lineRule="auto"/>
        <w:ind w:left="5664" w:firstLine="708"/>
        <w:jc w:val="both"/>
        <w:rPr>
          <w:rFonts w:ascii="Arial" w:hAnsi="Arial" w:cs="Arial"/>
          <w:sz w:val="24"/>
          <w:szCs w:val="24"/>
        </w:rPr>
      </w:pPr>
      <w:r>
        <w:rPr>
          <w:rFonts w:ascii="Arial" w:hAnsi="Arial" w:cs="Arial"/>
          <w:sz w:val="24"/>
          <w:szCs w:val="24"/>
        </w:rPr>
        <w:t xml:space="preserve">       </w:t>
      </w:r>
    </w:p>
    <w:p w:rsidR="000F1897" w:rsidRDefault="00A81974" w:rsidP="004B09E2">
      <w:pPr>
        <w:spacing w:line="240" w:lineRule="auto"/>
        <w:ind w:left="5664" w:firstLine="708"/>
        <w:jc w:val="both"/>
        <w:rPr>
          <w:rFonts w:ascii="Arial" w:hAnsi="Arial" w:cs="Arial"/>
          <w:sz w:val="24"/>
          <w:szCs w:val="24"/>
        </w:rPr>
      </w:pPr>
      <w:r>
        <w:rPr>
          <w:rFonts w:ascii="Arial" w:hAnsi="Arial" w:cs="Arial"/>
          <w:sz w:val="24"/>
          <w:szCs w:val="24"/>
        </w:rPr>
        <w:t>Dekan</w:t>
      </w:r>
    </w:p>
    <w:p w:rsidR="00D60230" w:rsidRDefault="00D60230" w:rsidP="00D60230">
      <w:pPr>
        <w:spacing w:line="240" w:lineRule="auto"/>
        <w:jc w:val="both"/>
        <w:rPr>
          <w:rFonts w:ascii="Arial" w:hAnsi="Arial" w:cs="Arial"/>
          <w:sz w:val="24"/>
          <w:szCs w:val="24"/>
        </w:rPr>
      </w:pPr>
    </w:p>
    <w:p w:rsidR="007D49BB" w:rsidRPr="006E14D2" w:rsidRDefault="000F1897" w:rsidP="00D60230">
      <w:pPr>
        <w:spacing w:line="240" w:lineRule="auto"/>
        <w:ind w:left="4248" w:firstLine="708"/>
        <w:jc w:val="both"/>
        <w:rPr>
          <w:rFonts w:ascii="Arial" w:hAnsi="Arial" w:cs="Arial"/>
          <w:sz w:val="24"/>
          <w:szCs w:val="24"/>
        </w:rPr>
      </w:pPr>
      <w:r>
        <w:rPr>
          <w:rFonts w:ascii="Arial" w:hAnsi="Arial" w:cs="Arial"/>
          <w:sz w:val="24"/>
          <w:szCs w:val="24"/>
        </w:rPr>
        <w:t>i</w:t>
      </w:r>
      <w:r w:rsidR="008F0C03" w:rsidRPr="006E14D2">
        <w:rPr>
          <w:rFonts w:ascii="Arial" w:hAnsi="Arial" w:cs="Arial"/>
          <w:sz w:val="24"/>
          <w:szCs w:val="24"/>
        </w:rPr>
        <w:t>zv.</w:t>
      </w:r>
      <w:r w:rsidR="00094834" w:rsidRPr="006E14D2">
        <w:rPr>
          <w:rFonts w:ascii="Arial" w:hAnsi="Arial" w:cs="Arial"/>
          <w:sz w:val="24"/>
          <w:szCs w:val="24"/>
        </w:rPr>
        <w:t xml:space="preserve"> </w:t>
      </w:r>
      <w:r w:rsidR="008F0C03" w:rsidRPr="006E14D2">
        <w:rPr>
          <w:rFonts w:ascii="Arial" w:hAnsi="Arial" w:cs="Arial"/>
          <w:sz w:val="24"/>
          <w:szCs w:val="24"/>
        </w:rPr>
        <w:t>prof.</w:t>
      </w:r>
      <w:r w:rsidR="00094834" w:rsidRPr="006E14D2">
        <w:rPr>
          <w:rFonts w:ascii="Arial" w:hAnsi="Arial" w:cs="Arial"/>
          <w:sz w:val="24"/>
          <w:szCs w:val="24"/>
        </w:rPr>
        <w:t xml:space="preserve"> </w:t>
      </w:r>
      <w:r w:rsidR="008F0C03" w:rsidRPr="006E14D2">
        <w:rPr>
          <w:rFonts w:ascii="Arial" w:hAnsi="Arial" w:cs="Arial"/>
          <w:sz w:val="24"/>
          <w:szCs w:val="24"/>
        </w:rPr>
        <w:t>dr.</w:t>
      </w:r>
      <w:r w:rsidR="00094834" w:rsidRPr="006E14D2">
        <w:rPr>
          <w:rFonts w:ascii="Arial" w:hAnsi="Arial" w:cs="Arial"/>
          <w:sz w:val="24"/>
          <w:szCs w:val="24"/>
        </w:rPr>
        <w:t xml:space="preserve"> </w:t>
      </w:r>
      <w:r w:rsidR="008F0C03" w:rsidRPr="006E14D2">
        <w:rPr>
          <w:rFonts w:ascii="Arial" w:hAnsi="Arial" w:cs="Arial"/>
          <w:sz w:val="24"/>
          <w:szCs w:val="24"/>
        </w:rPr>
        <w:t>sc. Damir Varevac</w:t>
      </w:r>
    </w:p>
    <w:sectPr w:rsidR="007D49BB" w:rsidRPr="006E14D2" w:rsidSect="00CB7A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FC" w:rsidRDefault="000637FC" w:rsidP="007E0E60">
      <w:pPr>
        <w:spacing w:after="0" w:line="240" w:lineRule="auto"/>
      </w:pPr>
      <w:r>
        <w:separator/>
      </w:r>
    </w:p>
  </w:endnote>
  <w:endnote w:type="continuationSeparator" w:id="0">
    <w:p w:rsidR="000637FC" w:rsidRDefault="000637FC" w:rsidP="007E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76221"/>
      <w:docPartObj>
        <w:docPartGallery w:val="Page Numbers (Bottom of Page)"/>
        <w:docPartUnique/>
      </w:docPartObj>
    </w:sdtPr>
    <w:sdtEndPr>
      <w:rPr>
        <w:noProof/>
      </w:rPr>
    </w:sdtEndPr>
    <w:sdtContent>
      <w:p w:rsidR="00AA0C0F" w:rsidRDefault="00AA0C0F">
        <w:pPr>
          <w:pStyle w:val="Footer"/>
          <w:jc w:val="right"/>
        </w:pPr>
        <w:r>
          <w:fldChar w:fldCharType="begin"/>
        </w:r>
        <w:r>
          <w:instrText xml:space="preserve"> PAGE   \* MERGEFORMAT </w:instrText>
        </w:r>
        <w:r>
          <w:fldChar w:fldCharType="separate"/>
        </w:r>
        <w:r w:rsidR="00EF6455">
          <w:rPr>
            <w:noProof/>
          </w:rPr>
          <w:t>14</w:t>
        </w:r>
        <w:r>
          <w:rPr>
            <w:noProof/>
          </w:rPr>
          <w:fldChar w:fldCharType="end"/>
        </w:r>
      </w:p>
    </w:sdtContent>
  </w:sdt>
  <w:p w:rsidR="00AA0C0F" w:rsidRDefault="00AA0C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FC" w:rsidRDefault="000637FC" w:rsidP="007E0E60">
      <w:pPr>
        <w:spacing w:after="0" w:line="240" w:lineRule="auto"/>
      </w:pPr>
      <w:r>
        <w:separator/>
      </w:r>
    </w:p>
  </w:footnote>
  <w:footnote w:type="continuationSeparator" w:id="0">
    <w:p w:rsidR="000637FC" w:rsidRDefault="000637FC" w:rsidP="007E0E60">
      <w:pPr>
        <w:spacing w:after="0" w:line="240" w:lineRule="auto"/>
      </w:pPr>
      <w:r>
        <w:continuationSeparator/>
      </w:r>
    </w:p>
  </w:footnote>
  <w:footnote w:id="1">
    <w:p w:rsidR="00AA0C0F" w:rsidRPr="006E14D2" w:rsidRDefault="00AA0C0F" w:rsidP="000058E5">
      <w:pPr>
        <w:pStyle w:val="FootnoteText"/>
        <w:jc w:val="both"/>
        <w:rPr>
          <w:rFonts w:cstheme="minorHAnsi"/>
        </w:rPr>
      </w:pPr>
      <w:r w:rsidRPr="006E14D2">
        <w:rPr>
          <w:rStyle w:val="FootnoteReference"/>
          <w:rFonts w:cstheme="minorHAnsi"/>
        </w:rPr>
        <w:footnoteRef/>
      </w:r>
      <w:r w:rsidRPr="006E14D2">
        <w:rPr>
          <w:rFonts w:cstheme="minorHAnsi"/>
        </w:rPr>
        <w:t xml:space="preserve"> Preddiplomski studij arhitekture i urbanizma je pokrenut i održava se . Cilj je i dalje upisivati studente te redovito održavati studij. U akademskoj 2017./18 povećane su kvote za upis studenata,  sukladno preporukama Hrvatskog zavoda za zapošljavanje.</w:t>
      </w:r>
    </w:p>
  </w:footnote>
  <w:footnote w:id="2">
    <w:p w:rsidR="00AA0C0F" w:rsidRPr="006E14D2" w:rsidRDefault="00AA0C0F" w:rsidP="000058E5">
      <w:pPr>
        <w:pStyle w:val="FootnoteText"/>
        <w:jc w:val="both"/>
        <w:rPr>
          <w:rFonts w:cstheme="minorHAnsi"/>
        </w:rPr>
      </w:pPr>
      <w:r w:rsidRPr="006E14D2">
        <w:rPr>
          <w:rStyle w:val="FootnoteReference"/>
          <w:rFonts w:cstheme="minorHAnsi"/>
        </w:rPr>
        <w:footnoteRef/>
      </w:r>
      <w:r w:rsidRPr="006E14D2">
        <w:rPr>
          <w:rFonts w:cstheme="minorHAnsi"/>
        </w:rPr>
        <w:t xml:space="preserve"> Preddiplomski studij arhitekture i urbanizma je pokrenut i održava se . Cilj je i dalje upisivati studente te redovito održavati studij. U akademskoj 2017./18 povećane su kvote za upis studenata,  sukladno preporukama Hrvatskog zavoda za zapošljavanje.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CF"/>
    <w:multiLevelType w:val="hybridMultilevel"/>
    <w:tmpl w:val="16F28820"/>
    <w:lvl w:ilvl="0" w:tplc="798ED318">
      <w:numFmt w:val="bullet"/>
      <w:lvlText w:val="-"/>
      <w:lvlJc w:val="left"/>
      <w:pPr>
        <w:tabs>
          <w:tab w:val="num" w:pos="1065"/>
        </w:tabs>
        <w:ind w:left="1065" w:hanging="360"/>
      </w:pPr>
      <w:rPr>
        <w:rFonts w:ascii="Times New Roman" w:eastAsia="Times New Roman" w:hAnsi="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start w:val="1"/>
      <w:numFmt w:val="bullet"/>
      <w:lvlText w:val=""/>
      <w:lvlJc w:val="left"/>
      <w:pPr>
        <w:tabs>
          <w:tab w:val="num" w:pos="2505"/>
        </w:tabs>
        <w:ind w:left="2505" w:hanging="360"/>
      </w:pPr>
      <w:rPr>
        <w:rFonts w:ascii="Wingdings" w:hAnsi="Wingdings" w:cs="Wingdings" w:hint="default"/>
      </w:rPr>
    </w:lvl>
    <w:lvl w:ilvl="3" w:tplc="041A0001">
      <w:start w:val="1"/>
      <w:numFmt w:val="bullet"/>
      <w:lvlText w:val=""/>
      <w:lvlJc w:val="left"/>
      <w:pPr>
        <w:tabs>
          <w:tab w:val="num" w:pos="3225"/>
        </w:tabs>
        <w:ind w:left="3225" w:hanging="360"/>
      </w:pPr>
      <w:rPr>
        <w:rFonts w:ascii="Symbol" w:hAnsi="Symbol" w:cs="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cs="Wingdings" w:hint="default"/>
      </w:rPr>
    </w:lvl>
    <w:lvl w:ilvl="6" w:tplc="041A0001">
      <w:start w:val="1"/>
      <w:numFmt w:val="bullet"/>
      <w:lvlText w:val=""/>
      <w:lvlJc w:val="left"/>
      <w:pPr>
        <w:tabs>
          <w:tab w:val="num" w:pos="5385"/>
        </w:tabs>
        <w:ind w:left="5385" w:hanging="360"/>
      </w:pPr>
      <w:rPr>
        <w:rFonts w:ascii="Symbol" w:hAnsi="Symbol" w:cs="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cs="Wingdings" w:hint="default"/>
      </w:rPr>
    </w:lvl>
  </w:abstractNum>
  <w:abstractNum w:abstractNumId="1" w15:restartNumberingAfterBreak="0">
    <w:nsid w:val="02134686"/>
    <w:multiLevelType w:val="hybridMultilevel"/>
    <w:tmpl w:val="60F880BE"/>
    <w:lvl w:ilvl="0" w:tplc="D08AF9A0">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252199"/>
    <w:multiLevelType w:val="hybridMultilevel"/>
    <w:tmpl w:val="3C32A8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6" w15:restartNumberingAfterBreak="0">
    <w:nsid w:val="1A387F16"/>
    <w:multiLevelType w:val="hybridMultilevel"/>
    <w:tmpl w:val="8E526C28"/>
    <w:lvl w:ilvl="0" w:tplc="9BE650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837E9"/>
    <w:multiLevelType w:val="hybridMultilevel"/>
    <w:tmpl w:val="B052E552"/>
    <w:lvl w:ilvl="0" w:tplc="35020F0C">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31809B4"/>
    <w:multiLevelType w:val="hybridMultilevel"/>
    <w:tmpl w:val="F658326A"/>
    <w:lvl w:ilvl="0" w:tplc="9BE650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4E54"/>
    <w:multiLevelType w:val="hybridMultilevel"/>
    <w:tmpl w:val="7A848042"/>
    <w:lvl w:ilvl="0" w:tplc="9BE650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517"/>
    <w:multiLevelType w:val="hybridMultilevel"/>
    <w:tmpl w:val="1FBE09D2"/>
    <w:lvl w:ilvl="0" w:tplc="7C9CCFB8">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5BC60DE2"/>
    <w:multiLevelType w:val="hybridMultilevel"/>
    <w:tmpl w:val="AB10F872"/>
    <w:lvl w:ilvl="0" w:tplc="9BE650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EF77290"/>
    <w:multiLevelType w:val="hybridMultilevel"/>
    <w:tmpl w:val="3C32A8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4F35C2"/>
    <w:multiLevelType w:val="hybridMultilevel"/>
    <w:tmpl w:val="8BE6697E"/>
    <w:lvl w:ilvl="0" w:tplc="10001B02">
      <w:start w:val="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F83534"/>
    <w:multiLevelType w:val="hybridMultilevel"/>
    <w:tmpl w:val="19BED3D2"/>
    <w:lvl w:ilvl="0" w:tplc="3C562E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6900CA"/>
    <w:multiLevelType w:val="hybridMultilevel"/>
    <w:tmpl w:val="593E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11"/>
  </w:num>
  <w:num w:numId="2">
    <w:abstractNumId w:val="12"/>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5"/>
  </w:num>
  <w:num w:numId="8">
    <w:abstractNumId w:val="7"/>
  </w:num>
  <w:num w:numId="9">
    <w:abstractNumId w:val="10"/>
  </w:num>
  <w:num w:numId="10">
    <w:abstractNumId w:val="1"/>
  </w:num>
  <w:num w:numId="11">
    <w:abstractNumId w:val="0"/>
  </w:num>
  <w:num w:numId="12">
    <w:abstractNumId w:val="17"/>
  </w:num>
  <w:num w:numId="13">
    <w:abstractNumId w:val="15"/>
  </w:num>
  <w:num w:numId="14">
    <w:abstractNumId w:val="16"/>
  </w:num>
  <w:num w:numId="15">
    <w:abstractNumId w:val="2"/>
  </w:num>
  <w:num w:numId="16">
    <w:abstractNumId w:val="18"/>
  </w:num>
  <w:num w:numId="17">
    <w:abstractNumId w:val="6"/>
  </w:num>
  <w:num w:numId="18">
    <w:abstractNumId w:val="8"/>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8"/>
    <w:rsid w:val="000058E5"/>
    <w:rsid w:val="00012D75"/>
    <w:rsid w:val="00016C34"/>
    <w:rsid w:val="000352AD"/>
    <w:rsid w:val="00041BB6"/>
    <w:rsid w:val="00044E6B"/>
    <w:rsid w:val="000622CF"/>
    <w:rsid w:val="000637FC"/>
    <w:rsid w:val="00080D0A"/>
    <w:rsid w:val="0009288E"/>
    <w:rsid w:val="00094834"/>
    <w:rsid w:val="000A57F2"/>
    <w:rsid w:val="000B0A0A"/>
    <w:rsid w:val="000B1A54"/>
    <w:rsid w:val="000D35FD"/>
    <w:rsid w:val="000D507D"/>
    <w:rsid w:val="000E57A7"/>
    <w:rsid w:val="000F1897"/>
    <w:rsid w:val="00100B0B"/>
    <w:rsid w:val="00111179"/>
    <w:rsid w:val="00111583"/>
    <w:rsid w:val="00117A61"/>
    <w:rsid w:val="001201B2"/>
    <w:rsid w:val="00142C80"/>
    <w:rsid w:val="00161E5F"/>
    <w:rsid w:val="00180B8B"/>
    <w:rsid w:val="001A63EC"/>
    <w:rsid w:val="001A7894"/>
    <w:rsid w:val="001B58FA"/>
    <w:rsid w:val="00204C9E"/>
    <w:rsid w:val="0021022D"/>
    <w:rsid w:val="002106D1"/>
    <w:rsid w:val="00224830"/>
    <w:rsid w:val="002428F1"/>
    <w:rsid w:val="0025365F"/>
    <w:rsid w:val="00264669"/>
    <w:rsid w:val="00264A49"/>
    <w:rsid w:val="002967F8"/>
    <w:rsid w:val="002E36C2"/>
    <w:rsid w:val="00307CC9"/>
    <w:rsid w:val="00314391"/>
    <w:rsid w:val="00324CDD"/>
    <w:rsid w:val="00340218"/>
    <w:rsid w:val="00340BAD"/>
    <w:rsid w:val="00347286"/>
    <w:rsid w:val="00373CC3"/>
    <w:rsid w:val="00374846"/>
    <w:rsid w:val="0038444F"/>
    <w:rsid w:val="0038627D"/>
    <w:rsid w:val="00392216"/>
    <w:rsid w:val="003928A6"/>
    <w:rsid w:val="0039327E"/>
    <w:rsid w:val="003B6B64"/>
    <w:rsid w:val="004165BF"/>
    <w:rsid w:val="004171C8"/>
    <w:rsid w:val="00423FEF"/>
    <w:rsid w:val="0044405C"/>
    <w:rsid w:val="00486FCF"/>
    <w:rsid w:val="0049696B"/>
    <w:rsid w:val="004977C9"/>
    <w:rsid w:val="004A7C3D"/>
    <w:rsid w:val="004B09E2"/>
    <w:rsid w:val="004B4B60"/>
    <w:rsid w:val="004B507A"/>
    <w:rsid w:val="004D5184"/>
    <w:rsid w:val="004D77A6"/>
    <w:rsid w:val="004E293C"/>
    <w:rsid w:val="004F6161"/>
    <w:rsid w:val="004F7C0A"/>
    <w:rsid w:val="00547F7B"/>
    <w:rsid w:val="00556F99"/>
    <w:rsid w:val="005800B1"/>
    <w:rsid w:val="00586B59"/>
    <w:rsid w:val="00590D3E"/>
    <w:rsid w:val="005E1DC2"/>
    <w:rsid w:val="005E36B6"/>
    <w:rsid w:val="005F06EF"/>
    <w:rsid w:val="005F1439"/>
    <w:rsid w:val="005F699C"/>
    <w:rsid w:val="006136EB"/>
    <w:rsid w:val="006148D4"/>
    <w:rsid w:val="00620B32"/>
    <w:rsid w:val="00624A4A"/>
    <w:rsid w:val="00657D77"/>
    <w:rsid w:val="00685499"/>
    <w:rsid w:val="006858C7"/>
    <w:rsid w:val="006904C8"/>
    <w:rsid w:val="006A0B2B"/>
    <w:rsid w:val="006E08BC"/>
    <w:rsid w:val="006E14D2"/>
    <w:rsid w:val="006E1B5E"/>
    <w:rsid w:val="006E4A24"/>
    <w:rsid w:val="00716347"/>
    <w:rsid w:val="007204CB"/>
    <w:rsid w:val="007236A9"/>
    <w:rsid w:val="00732056"/>
    <w:rsid w:val="00741E9F"/>
    <w:rsid w:val="007619B6"/>
    <w:rsid w:val="00764D3E"/>
    <w:rsid w:val="0076681A"/>
    <w:rsid w:val="00776C16"/>
    <w:rsid w:val="007873E7"/>
    <w:rsid w:val="00790CC7"/>
    <w:rsid w:val="007C3DBA"/>
    <w:rsid w:val="007C51D5"/>
    <w:rsid w:val="007D49BB"/>
    <w:rsid w:val="007D7D29"/>
    <w:rsid w:val="007E0E60"/>
    <w:rsid w:val="007E7A9C"/>
    <w:rsid w:val="007F2B04"/>
    <w:rsid w:val="008230EA"/>
    <w:rsid w:val="008401FC"/>
    <w:rsid w:val="00850770"/>
    <w:rsid w:val="00880EDC"/>
    <w:rsid w:val="00896BF0"/>
    <w:rsid w:val="008A40AF"/>
    <w:rsid w:val="008A7723"/>
    <w:rsid w:val="008B4016"/>
    <w:rsid w:val="008D51DA"/>
    <w:rsid w:val="008F0C03"/>
    <w:rsid w:val="009109A4"/>
    <w:rsid w:val="00923A3F"/>
    <w:rsid w:val="00932F07"/>
    <w:rsid w:val="00940B66"/>
    <w:rsid w:val="00955855"/>
    <w:rsid w:val="009624B6"/>
    <w:rsid w:val="009760CC"/>
    <w:rsid w:val="00982596"/>
    <w:rsid w:val="00A14733"/>
    <w:rsid w:val="00A16424"/>
    <w:rsid w:val="00A2213C"/>
    <w:rsid w:val="00A36A18"/>
    <w:rsid w:val="00A373BF"/>
    <w:rsid w:val="00A46667"/>
    <w:rsid w:val="00A54650"/>
    <w:rsid w:val="00A57F2E"/>
    <w:rsid w:val="00A81974"/>
    <w:rsid w:val="00A950F6"/>
    <w:rsid w:val="00AA0C0F"/>
    <w:rsid w:val="00AA361B"/>
    <w:rsid w:val="00AB33D9"/>
    <w:rsid w:val="00AB3505"/>
    <w:rsid w:val="00B10D7C"/>
    <w:rsid w:val="00B4301C"/>
    <w:rsid w:val="00B80AE2"/>
    <w:rsid w:val="00BA46C4"/>
    <w:rsid w:val="00BD1360"/>
    <w:rsid w:val="00BD2EB3"/>
    <w:rsid w:val="00BE4CEE"/>
    <w:rsid w:val="00BF2B28"/>
    <w:rsid w:val="00BF3A51"/>
    <w:rsid w:val="00C07FE4"/>
    <w:rsid w:val="00C37047"/>
    <w:rsid w:val="00C41CE5"/>
    <w:rsid w:val="00C67D17"/>
    <w:rsid w:val="00CB4180"/>
    <w:rsid w:val="00CB7AB2"/>
    <w:rsid w:val="00CD4793"/>
    <w:rsid w:val="00CD5C05"/>
    <w:rsid w:val="00D0457F"/>
    <w:rsid w:val="00D17324"/>
    <w:rsid w:val="00D54910"/>
    <w:rsid w:val="00D60230"/>
    <w:rsid w:val="00D60774"/>
    <w:rsid w:val="00D60A10"/>
    <w:rsid w:val="00D61BA7"/>
    <w:rsid w:val="00D62CF4"/>
    <w:rsid w:val="00D648D8"/>
    <w:rsid w:val="00DC4027"/>
    <w:rsid w:val="00DD009F"/>
    <w:rsid w:val="00E1208F"/>
    <w:rsid w:val="00E142CD"/>
    <w:rsid w:val="00E23B76"/>
    <w:rsid w:val="00E3471B"/>
    <w:rsid w:val="00E36FCA"/>
    <w:rsid w:val="00E46308"/>
    <w:rsid w:val="00E52B65"/>
    <w:rsid w:val="00E839BD"/>
    <w:rsid w:val="00E86328"/>
    <w:rsid w:val="00E877A2"/>
    <w:rsid w:val="00EC2791"/>
    <w:rsid w:val="00ED6D4B"/>
    <w:rsid w:val="00EE0984"/>
    <w:rsid w:val="00EF6455"/>
    <w:rsid w:val="00F055D7"/>
    <w:rsid w:val="00F32230"/>
    <w:rsid w:val="00F52E7A"/>
    <w:rsid w:val="00F55D0A"/>
    <w:rsid w:val="00F578B6"/>
    <w:rsid w:val="00F66045"/>
    <w:rsid w:val="00F816FB"/>
    <w:rsid w:val="00F90A83"/>
    <w:rsid w:val="00F94A6C"/>
    <w:rsid w:val="00FB777A"/>
    <w:rsid w:val="00FD27D4"/>
    <w:rsid w:val="00FE1E65"/>
    <w:rsid w:val="00FE3105"/>
    <w:rsid w:val="00FE60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904C"/>
  <w15:docId w15:val="{D05066DB-079E-491E-BC45-85F1AB6C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FootnoteText">
    <w:name w:val="footnote text"/>
    <w:basedOn w:val="Normal"/>
    <w:link w:val="FootnoteTextChar"/>
    <w:uiPriority w:val="99"/>
    <w:semiHidden/>
    <w:unhideWhenUsed/>
    <w:rsid w:val="007E0E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E60"/>
    <w:rPr>
      <w:sz w:val="20"/>
      <w:szCs w:val="20"/>
    </w:rPr>
  </w:style>
  <w:style w:type="character" w:styleId="FootnoteReference">
    <w:name w:val="footnote reference"/>
    <w:basedOn w:val="DefaultParagraphFont"/>
    <w:uiPriority w:val="99"/>
    <w:semiHidden/>
    <w:unhideWhenUsed/>
    <w:rsid w:val="007E0E60"/>
    <w:rPr>
      <w:vertAlign w:val="superscript"/>
    </w:rPr>
  </w:style>
  <w:style w:type="paragraph" w:styleId="BalloonText">
    <w:name w:val="Balloon Text"/>
    <w:basedOn w:val="Normal"/>
    <w:link w:val="BalloonTextChar"/>
    <w:uiPriority w:val="99"/>
    <w:semiHidden/>
    <w:unhideWhenUsed/>
    <w:rsid w:val="0089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F0"/>
    <w:rPr>
      <w:rFonts w:ascii="Tahoma" w:hAnsi="Tahoma" w:cs="Tahoma"/>
      <w:sz w:val="16"/>
      <w:szCs w:val="16"/>
    </w:rPr>
  </w:style>
  <w:style w:type="character" w:styleId="CommentReference">
    <w:name w:val="annotation reference"/>
    <w:basedOn w:val="DefaultParagraphFont"/>
    <w:uiPriority w:val="99"/>
    <w:semiHidden/>
    <w:unhideWhenUsed/>
    <w:rsid w:val="00012D75"/>
    <w:rPr>
      <w:sz w:val="16"/>
      <w:szCs w:val="16"/>
    </w:rPr>
  </w:style>
  <w:style w:type="paragraph" w:styleId="CommentText">
    <w:name w:val="annotation text"/>
    <w:basedOn w:val="Normal"/>
    <w:link w:val="CommentTextChar"/>
    <w:uiPriority w:val="99"/>
    <w:semiHidden/>
    <w:unhideWhenUsed/>
    <w:rsid w:val="00012D75"/>
    <w:pPr>
      <w:spacing w:line="240" w:lineRule="auto"/>
    </w:pPr>
    <w:rPr>
      <w:sz w:val="20"/>
      <w:szCs w:val="20"/>
    </w:rPr>
  </w:style>
  <w:style w:type="character" w:customStyle="1" w:styleId="CommentTextChar">
    <w:name w:val="Comment Text Char"/>
    <w:basedOn w:val="DefaultParagraphFont"/>
    <w:link w:val="CommentText"/>
    <w:uiPriority w:val="99"/>
    <w:semiHidden/>
    <w:rsid w:val="00012D75"/>
    <w:rPr>
      <w:sz w:val="20"/>
      <w:szCs w:val="20"/>
    </w:rPr>
  </w:style>
  <w:style w:type="paragraph" w:styleId="CommentSubject">
    <w:name w:val="annotation subject"/>
    <w:basedOn w:val="CommentText"/>
    <w:next w:val="CommentText"/>
    <w:link w:val="CommentSubjectChar"/>
    <w:uiPriority w:val="99"/>
    <w:semiHidden/>
    <w:unhideWhenUsed/>
    <w:rsid w:val="00012D75"/>
    <w:rPr>
      <w:b/>
      <w:bCs/>
    </w:rPr>
  </w:style>
  <w:style w:type="character" w:customStyle="1" w:styleId="CommentSubjectChar">
    <w:name w:val="Comment Subject Char"/>
    <w:basedOn w:val="CommentTextChar"/>
    <w:link w:val="CommentSubject"/>
    <w:uiPriority w:val="99"/>
    <w:semiHidden/>
    <w:rsid w:val="00012D75"/>
    <w:rPr>
      <w:b/>
      <w:bCs/>
      <w:sz w:val="20"/>
      <w:szCs w:val="20"/>
    </w:rPr>
  </w:style>
  <w:style w:type="table" w:styleId="TableGrid">
    <w:name w:val="Table Grid"/>
    <w:basedOn w:val="TableNormal"/>
    <w:uiPriority w:val="59"/>
    <w:rsid w:val="00D1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74"/>
  </w:style>
  <w:style w:type="paragraph" w:styleId="Footer">
    <w:name w:val="footer"/>
    <w:basedOn w:val="Normal"/>
    <w:link w:val="FooterChar"/>
    <w:uiPriority w:val="99"/>
    <w:unhideWhenUsed/>
    <w:rsid w:val="00A8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98">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 w:id="17942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07A62-732A-4CC1-852B-128E37A9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3731</Words>
  <Characters>21268</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MZOS</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akrajina</cp:lastModifiedBy>
  <cp:revision>2</cp:revision>
  <cp:lastPrinted>2019-12-23T10:23:00Z</cp:lastPrinted>
  <dcterms:created xsi:type="dcterms:W3CDTF">2020-11-03T09:07:00Z</dcterms:created>
  <dcterms:modified xsi:type="dcterms:W3CDTF">2020-11-03T09:07:00Z</dcterms:modified>
</cp:coreProperties>
</file>