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D5D4" w14:textId="77777777" w:rsidR="00DA4A99" w:rsidRDefault="00DA4A99" w:rsidP="00DA4A9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p w14:paraId="73120552" w14:textId="7615C0BF" w:rsidR="00DA4A99" w:rsidRPr="0014753B" w:rsidRDefault="0014753B" w:rsidP="00DA4A99">
      <w:pPr>
        <w:rPr>
          <w:rFonts w:ascii="Times New Roman" w:hAnsi="Times New Roman" w:cs="Times New Roman"/>
          <w:sz w:val="24"/>
          <w:szCs w:val="24"/>
        </w:rPr>
      </w:pPr>
      <w:r w:rsidRPr="0014753B">
        <w:rPr>
          <w:rFonts w:ascii="Times New Roman" w:hAnsi="Times New Roman" w:cs="Times New Roman"/>
          <w:sz w:val="24"/>
          <w:szCs w:val="24"/>
        </w:rPr>
        <w:t>KLASA: 400-02/24-01/00003</w:t>
      </w:r>
    </w:p>
    <w:p w14:paraId="15631CCB" w14:textId="5D081FBA" w:rsidR="00DA4A99" w:rsidRPr="0014753B" w:rsidRDefault="0014753B" w:rsidP="00DA4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53B">
        <w:rPr>
          <w:rFonts w:ascii="Times New Roman" w:hAnsi="Times New Roman" w:cs="Times New Roman"/>
          <w:sz w:val="24"/>
          <w:szCs w:val="24"/>
        </w:rPr>
        <w:t>URBROJ: 2158-77-10-24-00003</w:t>
      </w:r>
    </w:p>
    <w:p w14:paraId="165450EB" w14:textId="77777777" w:rsidR="003F0490" w:rsidRPr="00FB5B69" w:rsidRDefault="003F0490" w:rsidP="00F90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1118D" w14:textId="77777777" w:rsidR="003F0490" w:rsidRPr="00FB5B69" w:rsidRDefault="003F0490" w:rsidP="00F90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B2152" w14:textId="77777777" w:rsidR="003F0E49" w:rsidRPr="00FB5B69" w:rsidRDefault="003F0E49" w:rsidP="00F90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B69">
        <w:rPr>
          <w:rFonts w:ascii="Times New Roman" w:hAnsi="Times New Roman" w:cs="Times New Roman"/>
          <w:b/>
          <w:sz w:val="28"/>
          <w:szCs w:val="28"/>
        </w:rPr>
        <w:t>OBRAZLOŽENJE POSEBNOG DIJELA FINANCIJSKOG PLANA ZA 202</w:t>
      </w:r>
      <w:r w:rsidR="002A669D" w:rsidRPr="00FB5B69">
        <w:rPr>
          <w:rFonts w:ascii="Times New Roman" w:hAnsi="Times New Roman" w:cs="Times New Roman"/>
          <w:b/>
          <w:sz w:val="28"/>
          <w:szCs w:val="28"/>
        </w:rPr>
        <w:t>5</w:t>
      </w:r>
      <w:r w:rsidRPr="00FB5B69">
        <w:rPr>
          <w:rFonts w:ascii="Times New Roman" w:hAnsi="Times New Roman" w:cs="Times New Roman"/>
          <w:b/>
          <w:sz w:val="28"/>
          <w:szCs w:val="28"/>
        </w:rPr>
        <w:t>. I PROJEKCIJE ZA 202</w:t>
      </w:r>
      <w:r w:rsidR="002A669D" w:rsidRPr="00FB5B69">
        <w:rPr>
          <w:rFonts w:ascii="Times New Roman" w:hAnsi="Times New Roman" w:cs="Times New Roman"/>
          <w:b/>
          <w:sz w:val="28"/>
          <w:szCs w:val="28"/>
        </w:rPr>
        <w:t>6</w:t>
      </w:r>
      <w:r w:rsidRPr="00FB5B69">
        <w:rPr>
          <w:rFonts w:ascii="Times New Roman" w:hAnsi="Times New Roman" w:cs="Times New Roman"/>
          <w:b/>
          <w:sz w:val="28"/>
          <w:szCs w:val="28"/>
        </w:rPr>
        <w:t>. i 202</w:t>
      </w:r>
      <w:r w:rsidR="002A669D" w:rsidRPr="00FB5B69">
        <w:rPr>
          <w:rFonts w:ascii="Times New Roman" w:hAnsi="Times New Roman" w:cs="Times New Roman"/>
          <w:b/>
          <w:sz w:val="28"/>
          <w:szCs w:val="28"/>
        </w:rPr>
        <w:t>7</w:t>
      </w:r>
      <w:r w:rsidRPr="00FB5B69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473A0B20" w14:textId="77777777" w:rsidR="003F0E49" w:rsidRPr="00FB5B69" w:rsidRDefault="003F0E49" w:rsidP="00F90F0E">
      <w:pPr>
        <w:spacing w:after="0" w:line="360" w:lineRule="auto"/>
        <w:jc w:val="center"/>
        <w:rPr>
          <w:b/>
          <w:sz w:val="28"/>
        </w:rPr>
      </w:pPr>
    </w:p>
    <w:p w14:paraId="18C99748" w14:textId="77777777" w:rsidR="0087231B" w:rsidRPr="00FB5B69" w:rsidRDefault="0087231B" w:rsidP="00F90F0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5B69">
        <w:rPr>
          <w:rFonts w:ascii="Times New Roman" w:hAnsi="Times New Roman" w:cs="Times New Roman"/>
          <w:sz w:val="24"/>
          <w:szCs w:val="24"/>
        </w:rPr>
        <w:t>Sveučilište Josipa Jurja Strossmayera u Osijeku, Građevinski i arhitektonski fakultet Osijek</w:t>
      </w:r>
    </w:p>
    <w:p w14:paraId="08BD51AB" w14:textId="77777777" w:rsidR="0087231B" w:rsidRPr="00FB5B69" w:rsidRDefault="0087231B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B69">
        <w:rPr>
          <w:rFonts w:ascii="Times New Roman" w:hAnsi="Times New Roman" w:cs="Times New Roman"/>
          <w:sz w:val="24"/>
          <w:szCs w:val="24"/>
        </w:rPr>
        <w:t>Razdjel: 080 Razdjel Ministarstvo znanosti</w:t>
      </w:r>
      <w:r w:rsidR="00FB5B69" w:rsidRPr="00FB5B69">
        <w:rPr>
          <w:rFonts w:ascii="Times New Roman" w:hAnsi="Times New Roman" w:cs="Times New Roman"/>
          <w:sz w:val="24"/>
          <w:szCs w:val="24"/>
        </w:rPr>
        <w:t>,</w:t>
      </w:r>
      <w:r w:rsidRPr="00FB5B69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FB5B69" w:rsidRPr="00FB5B69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FB5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2BC8D" w14:textId="77777777" w:rsidR="0087231B" w:rsidRPr="00FB5B69" w:rsidRDefault="0087231B" w:rsidP="00F90F0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5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Sažetak djelokruga rada proračunskog korisnika</w:t>
      </w:r>
    </w:p>
    <w:p w14:paraId="3838463D" w14:textId="77777777" w:rsidR="0087231B" w:rsidRPr="00FB5B69" w:rsidRDefault="0087231B" w:rsidP="00F90F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Djelatnost Fakulteta je:</w:t>
      </w:r>
    </w:p>
    <w:p w14:paraId="61EB63E8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 obrazovanje</w:t>
      </w:r>
    </w:p>
    <w:p w14:paraId="1E649BA4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ustroj i izvođenje sveučilišnih i stručnih studija</w:t>
      </w:r>
    </w:p>
    <w:p w14:paraId="14B3ACAF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znanstvenoistraživački rad u znanstvenim područjima Tehničke znanosti i Interdisciplinarne tehničke znanosti </w:t>
      </w:r>
    </w:p>
    <w:p w14:paraId="4BF481B3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GB"/>
        </w:rPr>
        <w:t>znanstvenoistraživački rad u znanstvenim poljima Građevinarstvo, Arhitektura i urbanizam, Geodezija i Interdisciplinarne tehničke znanosti</w:t>
      </w:r>
    </w:p>
    <w:p w14:paraId="7E209ED8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 i izvođenje programa stručnog usavršavanja, osposobljavanja te programa cjeloživotnog učenja</w:t>
      </w:r>
    </w:p>
    <w:p w14:paraId="447AB71C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 i izvođenje Programa izobrazbe za osobe koje provode energetske preglede i energetsko certificiranje zgrada</w:t>
      </w:r>
    </w:p>
    <w:p w14:paraId="32CF83B7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GB"/>
        </w:rPr>
        <w:t>suradnja sa visokoobrazovnim institucijama i znanstvenim institutima u zemlji i inozemstvu</w:t>
      </w:r>
    </w:p>
    <w:p w14:paraId="5DFCD573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organizacija znanstvenih i stručnih domaćih i međunarodnih simpozija, savjetovanja, konferencija, kongresa i sajmova </w:t>
      </w:r>
    </w:p>
    <w:p w14:paraId="4795920A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izdavanje znanstvenih i stručnih časopisa iz znanstvenog područja tehničkih znanosti</w:t>
      </w:r>
    </w:p>
    <w:p w14:paraId="50106DBD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izdavačka, knjižnična i informatička djelatnost za potrebe nastave, znanstvenog i stručnog rada</w:t>
      </w:r>
    </w:p>
    <w:p w14:paraId="214EB8EA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ispitivanja materijala, određenih dijelova ili cijele građevine u svrhu provjere, odnosno dokazivanja ispunjavanja temeljnih zahtjeva za građevinu i/ili drugih zahtjeva, odnosno uvjeta predviđenih glavnim projektom ili izvješćem o obavljenoj kontroli projekta</w:t>
      </w:r>
    </w:p>
    <w:p w14:paraId="6418A6E6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kontrolna ispitivanja materijala koja se provode na temelju posebnih propisa, projekta građevine ili sumnje</w:t>
      </w:r>
    </w:p>
    <w:p w14:paraId="20C7A0BF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utvrđivanje uvjeta za građenje (temeljno tlo, geološke, hidrološke, hidrotehničke, seizmičke, prometne, okolišne i druge uvjete)</w:t>
      </w:r>
    </w:p>
    <w:p w14:paraId="256E750A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utvrđivanje stanja materijala i građevine u odnosu na ispunjavanje temeljnih zahtjeva za građevinu</w:t>
      </w:r>
    </w:p>
    <w:p w14:paraId="198CB636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prijevoz za vlastite potrebe</w:t>
      </w:r>
    </w:p>
    <w:p w14:paraId="4636E439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ostala trgovina na malo izvan prodavaonica, štandova i tržnica, prodaja promotivnih proizvoda i materijala za potrebe promidžbe Fakulteta te prodaja vlastitih izdanja</w:t>
      </w:r>
    </w:p>
    <w:p w14:paraId="42DE37CC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obavljanje stručnih poslova i djelatnosti (izrada studija, elaborata, stručnih mišljenja, savjetovanja, kontrola, nadzora, recenzija i sl.) u području graditeljstva, arhitekture i urbanizma, geodezije, prostornog uređenja, projektiranja, stručnog nadzora, građenja, upravljanja projektima građenja te ispitivanja i prethodnih istraživanja  </w:t>
      </w:r>
    </w:p>
    <w:p w14:paraId="620F65D3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građevinsko i arhitektonsko projektiranje i izrada natječajne dokumentacije</w:t>
      </w:r>
    </w:p>
    <w:p w14:paraId="03C22BE5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provođenje tehničkih ispitivanja i analiza građevina</w:t>
      </w:r>
    </w:p>
    <w:p w14:paraId="4B1A944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obavljanje stručnih poslova zaštite okoliša</w:t>
      </w:r>
    </w:p>
    <w:p w14:paraId="55B8634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suradnja u izradi građevinske regulative (smjernice, propisi, standardi, zakoni)</w:t>
      </w:r>
    </w:p>
    <w:p w14:paraId="1DC6818D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kontrola projekata u pogledu sigurnosti, funkcionalnosti i ekonomičnosti</w:t>
      </w:r>
    </w:p>
    <w:p w14:paraId="6364CC5F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obavljanje recenzentskih poslova i provedba stručnih vještačenja</w:t>
      </w:r>
    </w:p>
    <w:p w14:paraId="2D0143A9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savjetovanja u području građevinarstva, arhitekture i urbanizma, i geodezije</w:t>
      </w:r>
    </w:p>
    <w:p w14:paraId="248D7A7F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organiziranje i provođenje energetskih pregleda i energetsko certificiranje zgrada s jednostavnim i sa složenim tehničkim sustavom te ostalih građevina u dijelu koji se odnosi na arhitektonsko-građevinski dio</w:t>
      </w:r>
    </w:p>
    <w:p w14:paraId="62A11447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tehnološka unaprjeđenja, racionalizacije i inovacije u održivoj gradnji i održivom korištenju prostora</w:t>
      </w:r>
    </w:p>
    <w:p w14:paraId="5893E632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izrada nacrta prostornih planova i nacrta izvješća o stanju u prostoru te obavljanje poslova u vezi s pripremom i donošenjem prostornih planova i izvješća o stanju u prostoru </w:t>
      </w:r>
    </w:p>
    <w:p w14:paraId="3CF2F66A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izrada natječajnih elaborata za provođenje natječaja s područja arhitekture, urbanizma, unutarnjeg uređenja i uređenja krajobraza </w:t>
      </w:r>
    </w:p>
    <w:p w14:paraId="4FE409B6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i vođenje registra objekata i infrastrukture, te praćenje građevnog stanja, stanja eksploatacije i stanja održavanja</w:t>
      </w:r>
    </w:p>
    <w:p w14:paraId="7A5576B6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stalnih geodetskih točaka za potrebe osnovnih geodetskih radova</w:t>
      </w:r>
    </w:p>
    <w:p w14:paraId="3BB81E07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izmjere, označivanja i održavanja državne granice</w:t>
      </w:r>
    </w:p>
    <w:p w14:paraId="2164BA67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Hrvatske osnovne karte</w:t>
      </w:r>
    </w:p>
    <w:p w14:paraId="304FBC50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digitalnih ortofotokarata</w:t>
      </w:r>
    </w:p>
    <w:p w14:paraId="7DF81A0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detaljnih topografskih karata</w:t>
      </w:r>
    </w:p>
    <w:p w14:paraId="320C98DA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preglednih topografskih karata</w:t>
      </w:r>
    </w:p>
    <w:p w14:paraId="2850B026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katastarske izmjere</w:t>
      </w:r>
    </w:p>
    <w:p w14:paraId="3A826A30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tehničke reambulacije</w:t>
      </w:r>
    </w:p>
    <w:p w14:paraId="383078BF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prevođenja katastarskog plana u digitalni oblik</w:t>
      </w:r>
    </w:p>
    <w:p w14:paraId="369511E7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prevođenja digitalnog katastarskog plana u zadanu strukturu</w:t>
      </w:r>
    </w:p>
    <w:p w14:paraId="0FDC8E95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za homogenizaciju katastarskog plana</w:t>
      </w:r>
    </w:p>
    <w:p w14:paraId="1B569E6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parcelacijskih i drugih geodetskih elaborata katastra zemljišta</w:t>
      </w:r>
    </w:p>
    <w:p w14:paraId="6508B38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parcelacijskih i drugih geodetskih elaborata katastra nekretnina</w:t>
      </w:r>
    </w:p>
    <w:p w14:paraId="19DD475F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parcelacijskih i drugih geodetskih elaborata za potrebe pojedinačnog prevođenja katastarskih čestica katastra zemljišta u katastarske čestice katastra nekretnina</w:t>
      </w:r>
    </w:p>
    <w:p w14:paraId="5907D9DB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katastra vodova i stručne geodetske poslove za potrebe pružanja geodetskih usluga</w:t>
      </w:r>
    </w:p>
    <w:p w14:paraId="1D3D984D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tehničko vođenje katastra vodova</w:t>
      </w:r>
    </w:p>
    <w:p w14:paraId="5F089178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izrada posebnih geodetskih podloga za potrebe izrade dokumenata i akata prostornog uređenja</w:t>
      </w:r>
    </w:p>
    <w:p w14:paraId="66C19E14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geodetskih podloga za potrebe projektiranja</w:t>
      </w:r>
    </w:p>
    <w:p w14:paraId="2CDA5E47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elaborata stanja građevine prije rekonstrukcije</w:t>
      </w:r>
    </w:p>
    <w:p w14:paraId="505F8AA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geodetskoga projekta</w:t>
      </w:r>
    </w:p>
    <w:p w14:paraId="7C581A96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iskolčenje građevine i izradu elaborata iskolčenja građevine</w:t>
      </w:r>
    </w:p>
    <w:p w14:paraId="5B00E37A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geodetskog situacijskog nacrta i izgrađene građevine</w:t>
      </w:r>
    </w:p>
    <w:p w14:paraId="4C23AA3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geodetsko praćenje građevine u gradnji i izradu elaborata geodetskog praćenja</w:t>
      </w:r>
    </w:p>
    <w:p w14:paraId="0F46EE15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praćenje pomaka građevine u njezinom održavanju i izradu elaborata geodetskog praćenja</w:t>
      </w:r>
    </w:p>
    <w:p w14:paraId="2F286223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geodetski poslovi koji se obavljaju u okviru urbane komasacije</w:t>
      </w:r>
    </w:p>
    <w:p w14:paraId="3B49AFA2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projekta komasacije poljoprivrednog zemljišta i geodetske poslove koji se obavljaju u okviru komasacije poljoprivrednog zemljišta</w:t>
      </w:r>
    </w:p>
    <w:p w14:paraId="14E3A84E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geodetskih podloga za zaštićena i štićena područja</w:t>
      </w:r>
    </w:p>
    <w:p w14:paraId="7CBC72A0" w14:textId="77777777" w:rsidR="0087231B" w:rsidRPr="00FB5B69" w:rsidRDefault="0087231B" w:rsidP="00F90F0E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 nadzor nad radovima</w:t>
      </w:r>
    </w:p>
    <w:p w14:paraId="64867077" w14:textId="77777777" w:rsidR="0087231B" w:rsidRPr="00FB5B69" w:rsidRDefault="0087231B" w:rsidP="00F90F0E">
      <w:pPr>
        <w:pStyle w:val="ListParagraph"/>
        <w:numPr>
          <w:ilvl w:val="0"/>
          <w:numId w:val="3"/>
        </w:numPr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 stručne, znanstvene i tehničke djelatnosti</w:t>
      </w:r>
    </w:p>
    <w:p w14:paraId="14956751" w14:textId="77777777" w:rsidR="0087231B" w:rsidRPr="00FB5B69" w:rsidRDefault="0087231B" w:rsidP="00F90F0E">
      <w:pPr>
        <w:pStyle w:val="ListParagraph"/>
        <w:spacing w:beforeLines="40" w:before="96" w:afterLines="40" w:after="96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A938FC" w14:textId="77777777" w:rsidR="0087231B" w:rsidRPr="00FB5B69" w:rsidRDefault="0087231B" w:rsidP="00F90F0E">
      <w:pPr>
        <w:pStyle w:val="ListParagraph"/>
        <w:spacing w:beforeLines="40" w:before="96" w:afterLines="40" w:after="96" w:line="360" w:lineRule="auto"/>
        <w:ind w:left="1080"/>
        <w:jc w:val="both"/>
      </w:pPr>
    </w:p>
    <w:p w14:paraId="70FBFBFA" w14:textId="77777777" w:rsidR="0087231B" w:rsidRPr="00FB5B69" w:rsidRDefault="0087231B" w:rsidP="00F90F0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5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Zakonske i druge pravne osnove</w:t>
      </w:r>
    </w:p>
    <w:p w14:paraId="0DFE9D42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visokom obrazovanju i znanstvenoj djelatnosti </w:t>
      </w:r>
      <w:hyperlink r:id="rId8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(„Narodne novine“ br. 119/22.)</w:t>
        </w:r>
      </w:hyperlink>
    </w:p>
    <w:p w14:paraId="7BE3B521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radu („Narodne novine“ br. 93/14., 127/17., 98/19., 151/22.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,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46/23. i 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64/23.)</w:t>
      </w:r>
    </w:p>
    <w:p w14:paraId="69A8B01E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ustanovama („Narodne novine“ br. 76/93., 29/97., 47/99., 35/08., 127/19. i 151/22.)</w:t>
      </w:r>
    </w:p>
    <w:p w14:paraId="077955EE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zaštiti na radu („Narodne novine“ br. 71/14., 118/14., 154/14. , 94/18. i 96/18.)</w:t>
      </w:r>
    </w:p>
    <w:p w14:paraId="54E23592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akademskom i stručnom nazivu i akademskom stupnju („Narodne novine“ br. 123/23.)</w:t>
      </w:r>
    </w:p>
    <w:p w14:paraId="052DFF07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Zakon o plaćama u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državnoj službi i 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javnim službama</w:t>
      </w:r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(„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Narodne novine“ br. </w:t>
      </w:r>
      <w:r w:rsid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155/23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.)</w:t>
      </w:r>
    </w:p>
    <w:p w14:paraId="509D72FA" w14:textId="77777777" w:rsidR="0087231B" w:rsidRPr="00FB5B69" w:rsidRDefault="0087231B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Zakon o javnoj nabavi („Narodne novine“ br. 120/16. i 114/22.)</w:t>
      </w:r>
    </w:p>
    <w:p w14:paraId="4350CCF1" w14:textId="77777777" w:rsidR="0087231B" w:rsidRPr="00FB5B69" w:rsidRDefault="0087231B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Zakon o sustavu unutarnjih kontrola u javnom sektoru („Narodne novine“ br. 78/15. i 102/19.)</w:t>
      </w:r>
    </w:p>
    <w:p w14:paraId="0DD31784" w14:textId="77777777" w:rsidR="00FB5B69" w:rsidRDefault="00FB5B69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  <w:t>Temeljni kolektivni ugovor za zaposlenike u javnim službama</w:t>
      </w:r>
      <w:r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  <w:t xml:space="preserve"> („Narodne novine“ br. 29/24.)</w:t>
      </w:r>
    </w:p>
    <w:p w14:paraId="7639CDE2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Kolektivni ugovor za znanost i visoko obrazovanje („Narodne novine“ br. 9/19., 9/19, 122/19., 52/20.)</w:t>
      </w:r>
    </w:p>
    <w:p w14:paraId="229C5A61" w14:textId="77777777" w:rsidR="00FB5B69" w:rsidRDefault="00FB5B69" w:rsidP="00F90F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Uredba o nazivima radnih mjesta, uvjetima za raspored i koeficijentima za obračun plaće u javnim službama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(„Narodne novine“ br. 22/24.) </w:t>
      </w:r>
    </w:p>
    <w:p w14:paraId="6343F7B4" w14:textId="77777777" w:rsidR="0087231B" w:rsidRPr="00FB5B69" w:rsidRDefault="00FB5B69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Pravilnik o znanstvenim i interdisciplinarnim područjima, poljima i granama te umjetničkom području, poljima i granama </w:t>
      </w:r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(„Narodne novine“ br. 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3/24</w:t>
      </w:r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.)</w:t>
      </w:r>
    </w:p>
    <w:p w14:paraId="4182A4A2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obliku i načinu provedbe nastupnog predavanja za izbor u znanstveno-nastavna zvanja, umjetničko-nastavna i nastavna zvanja („</w:t>
      </w:r>
      <w:hyperlink r:id="rId9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129/2005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4BF2B870" w14:textId="77777777" w:rsidR="0087231B" w:rsidRPr="00FB5B69" w:rsidRDefault="0087231B" w:rsidP="00F90F0E">
      <w:pPr>
        <w:spacing w:after="0" w:line="36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nužnim uvjetima za ocjenu nastavne i stručne djelatnosti u postupku izbora u nastavna zvanja („</w:t>
      </w:r>
      <w:hyperlink r:id="rId10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13/2012)</w:t>
        </w:r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br/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izmjeni i dopuni Odluke o nužnim uvjetima za ocjenu nastavne i stručne djelatnosti u postupku izbora u nastavna zvanja („</w:t>
      </w:r>
      <w:hyperlink r:id="rId11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120/2021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399A7582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nužnim uvjetima za ocjenu nastavne i stručne djelatnosti u postupku izbora u znanstveno-nastavna zvanja („</w:t>
      </w:r>
      <w:hyperlink r:id="rId12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106/2006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i 122/2017) </w:t>
      </w:r>
    </w:p>
    <w:p w14:paraId="759AC760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izmjeni i dopuni Odluke o nužnim uvjetima za ocjenu nastavne i znanstveno-stručne djelatnosti u postupku izbora u znanstveno-nastavna zvanja („</w:t>
      </w:r>
      <w:hyperlink r:id="rId13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120/2021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4DDFB532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minimalnim uvjetima radnih obveza za reizbor na znanstvena, znanstveno-nastavna, umjetničko-nastavna, nastavna i stručna radna mjesta te o obliku izvješća stručnog povjerenstva o radu zaposlenika u postupku reizbora („</w:t>
      </w:r>
      <w:hyperlink r:id="rId14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24/2021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1A371ACE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Pravilnik o uvjetima za izbor u znanstvena zvanja („</w:t>
      </w:r>
      <w:hyperlink r:id="rId15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novine“ br. 28/17.)</w:t>
        </w:r>
      </w:hyperlink>
    </w:p>
    <w:p w14:paraId="4F0C09EE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Pravilnik o izmjenama i dopunama Pravilnika o uvjetima za izbor u znanstvena zvanja </w:t>
      </w:r>
      <w:hyperlink r:id="rId16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(„Narodne novine“ br. 111/22.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1BE5D90A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 o sustavu unutarnjih kontrola u javnom sektoru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(„</w:t>
      </w:r>
      <w:hyperlink r:id="rId17" w:history="1"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Narodne novine“ br. </w:t>
        </w:r>
        <w:r w:rsid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58</w:t>
        </w:r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/1</w:t>
        </w:r>
        <w:r w:rsid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6</w:t>
        </w:r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.)</w:t>
        </w:r>
      </w:hyperlink>
    </w:p>
    <w:p w14:paraId="5BC4057C" w14:textId="77777777" w:rsidR="0087231B" w:rsidRPr="00FB5B69" w:rsidRDefault="0087231B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 o unutarnjoj reviziji u javnom sektoru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(„</w:t>
      </w:r>
      <w:hyperlink r:id="rId18" w:history="1"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Narodne novine“ br. </w:t>
        </w:r>
      </w:hyperlink>
      <w:r w:rsidR="00FB5B69"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42/16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. i</w:t>
      </w:r>
      <w:r w:rsidR="00FB5B69"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77/19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.)</w:t>
      </w:r>
    </w:p>
    <w:p w14:paraId="0A135060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19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provedbi postupka izbora/reizbora </w:t>
        </w:r>
        <w:r w:rsid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</w:t>
        </w:r>
      </w:hyperlink>
      <w:r w:rsidR="00FB5B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 xml:space="preserve"> znanstveno-nastavna, umjetničko-nastavna, nastavna, suradnička i stručna radna mjesta na Sveučilištu Josipa Jurja Strossmayera u Osijeku</w:t>
      </w:r>
    </w:p>
    <w:p w14:paraId="21FF1CB0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0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Statut</w:t>
        </w:r>
      </w:hyperlink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Sveučilišta Josipa Jurja Strossmayera u Osijeku</w:t>
      </w:r>
    </w:p>
    <w:p w14:paraId="52FC4D0D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1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Statut Građevinskog i arhitektonskog fakulteta Osijek </w:t>
        </w:r>
      </w:hyperlink>
    </w:p>
    <w:p w14:paraId="3424BFA5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2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izdavačkoj djelatnosti Sveučilišta Josipa Jurja Strossmayera u Osijeku</w:t>
        </w:r>
      </w:hyperlink>
    </w:p>
    <w:p w14:paraId="00D8E135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3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raspisivanju i provedbi javnih natječaja na sveučilištu Josipa Jurja Strossmayera u Osijeku</w:t>
        </w:r>
      </w:hyperlink>
    </w:p>
    <w:p w14:paraId="1B444D94" w14:textId="77777777" w:rsidR="0087231B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</w:pPr>
      <w:hyperlink r:id="rId24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Etički kodeks Sveučilišta Josipa Jurja Strossmayera u Osijeku</w:t>
        </w:r>
      </w:hyperlink>
    </w:p>
    <w:p w14:paraId="2660D766" w14:textId="77777777" w:rsidR="0087231B" w:rsidRPr="00FB5B69" w:rsidRDefault="0087231B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Pravilnik o Erasmus+ programu međunarodne mobilnosti – pročišćeni tekst </w:t>
      </w:r>
    </w:p>
    <w:p w14:paraId="6C341E9C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5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financijskom poslovanju </w:t>
        </w:r>
        <w:r w:rsidR="006C30F3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–</w:t>
        </w:r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pročišćeni</w:t>
        </w:r>
        <w:r w:rsidR="006C30F3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</w:t>
        </w:r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tekst</w:t>
        </w:r>
      </w:hyperlink>
    </w:p>
    <w:p w14:paraId="268731DC" w14:textId="77777777" w:rsidR="006C30F3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</w:pPr>
      <w:hyperlink r:id="rId26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poslijediplomskim studijima na Sveučilištu Josipa Jurja Strossmayera u Osijeku</w:t>
        </w:r>
      </w:hyperlink>
      <w:r w:rsidR="0087231B" w:rsidRPr="00FB5B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14:paraId="2B908570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7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sprječavanju nepotizma</w:t>
        </w:r>
      </w:hyperlink>
    </w:p>
    <w:p w14:paraId="625BDC39" w14:textId="77777777" w:rsidR="006C30F3" w:rsidRPr="00FB5B69" w:rsidRDefault="006C30F3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lastRenderedPageBreak/>
        <w:t>Pravilnik o stegovnoj odgovornosti zaposlenika Sveučilišta Josipa Jurja Strossmayera u Osijeku</w:t>
      </w:r>
    </w:p>
    <w:p w14:paraId="791C5BEF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8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stegovnoj odgovornosti studenata</w:t>
        </w:r>
      </w:hyperlink>
    </w:p>
    <w:p w14:paraId="4FFFC8E0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9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studijima i studiranju na Sveučilištu Josipa Jurja Strossmayera u Osijeku</w:t>
        </w:r>
      </w:hyperlink>
    </w:p>
    <w:p w14:paraId="22CA0654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0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sukobima interesa i obveza</w:t>
        </w:r>
      </w:hyperlink>
    </w:p>
    <w:p w14:paraId="3B618CE6" w14:textId="77777777" w:rsidR="006C30F3" w:rsidRPr="006C30F3" w:rsidRDefault="006C30F3" w:rsidP="00F90F0E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30F3">
        <w:rPr>
          <w:rFonts w:ascii="Times New Roman" w:hAnsi="Times New Roman" w:cs="Times New Roman"/>
          <w:sz w:val="24"/>
          <w:szCs w:val="24"/>
        </w:rPr>
        <w:t>Pravilnik o ustroju i djelovanju sustava za osiguranje kvalitete na Sveučilištu Josipa Jurja Strossmayera u Osijeku (pročišćeni tekst)</w:t>
      </w:r>
    </w:p>
    <w:p w14:paraId="286718DD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1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uvjetima i načinu ostvarivanja prava na dodjelu studentskih stipendija i potpora Sveučilišta Josipa Jurja Strossmayera u Osijeku</w:t>
        </w:r>
      </w:hyperlink>
    </w:p>
    <w:p w14:paraId="1631B0CD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2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vrednovanju rada asistenata, poslijedoktoranada i mentora</w:t>
        </w:r>
      </w:hyperlink>
    </w:p>
    <w:p w14:paraId="0B586C23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3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popisu imovine i obveza i postupanju s imovinom</w:t>
        </w:r>
      </w:hyperlink>
    </w:p>
    <w:p w14:paraId="5A392F03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4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radu Građevinskog i arhitektonskog fakulteta </w:t>
        </w:r>
      </w:hyperlink>
    </w:p>
    <w:p w14:paraId="5ECD7E0C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5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korištenju službenog vozila</w:t>
        </w:r>
      </w:hyperlink>
      <w:r w:rsidR="00BB103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>-pročišćeni tekst</w:t>
      </w:r>
    </w:p>
    <w:p w14:paraId="0C698B26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6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postupku unutarnjeg prijavljivanja nepravilnosti </w:t>
        </w:r>
      </w:hyperlink>
    </w:p>
    <w:p w14:paraId="480BDCCA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7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zaštiti osobnih podataka </w:t>
        </w:r>
      </w:hyperlink>
    </w:p>
    <w:p w14:paraId="0A21FCC4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8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kvaliteti - 2019</w:t>
        </w:r>
      </w:hyperlink>
    </w:p>
    <w:p w14:paraId="54EA9456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9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završnim i diplomskim ispitima - pročišćeni tekst</w:t>
        </w:r>
      </w:hyperlink>
    </w:p>
    <w:p w14:paraId="46499CBB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0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Pravila za upravljanje dokumentarnim gradivom</w:t>
        </w:r>
      </w:hyperlink>
    </w:p>
    <w:p w14:paraId="110E8495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1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nastavnim i stručnim bazama</w:t>
        </w:r>
      </w:hyperlink>
    </w:p>
    <w:p w14:paraId="75010904" w14:textId="77777777" w:rsidR="0087231B" w:rsidRPr="00FB5B69" w:rsidRDefault="00EA7E0A" w:rsidP="00F90F0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2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obveznoj stručnoj praksi studenata</w:t>
        </w:r>
      </w:hyperlink>
    </w:p>
    <w:p w14:paraId="43C3C3D5" w14:textId="77777777" w:rsidR="0087231B" w:rsidRPr="00FB5B69" w:rsidRDefault="0087231B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Pravilnik o </w:t>
      </w:r>
      <w:r w:rsidR="00BB1035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sistematizaciji radnih</w:t>
      </w: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mjesta Građevinskog i arhitektonskog fakulteta Osijek</w:t>
      </w:r>
    </w:p>
    <w:p w14:paraId="483C9314" w14:textId="77777777" w:rsidR="0087231B" w:rsidRPr="00FB5B69" w:rsidRDefault="0087231B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 o uredskom poslovanju</w:t>
      </w:r>
    </w:p>
    <w:p w14:paraId="56E331CB" w14:textId="77777777" w:rsidR="00B85BE0" w:rsidRDefault="0087231B" w:rsidP="00F90F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>Strategija razvoja Građevinskog i arhitektonsko</w:t>
      </w:r>
      <w:r w:rsidR="00B85BE0">
        <w:rPr>
          <w:rFonts w:ascii="Times New Roman" w:eastAsia="Calibri" w:hAnsi="Times New Roman" w:cs="Times New Roman"/>
          <w:sz w:val="24"/>
          <w:szCs w:val="24"/>
          <w:lang w:eastAsia="en-US"/>
        </w:rPr>
        <w:t>g fakulteta Osijek 2023. – 2027.</w:t>
      </w:r>
    </w:p>
    <w:p w14:paraId="64FA162E" w14:textId="77777777" w:rsid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 o proračunu (Nar. nov., 144/21)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14:paraId="6931CFF4" w14:textId="77777777" w:rsid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proračunskom računovodstvu i računskom planu (Nar. novine,158/23)</w:t>
      </w:r>
    </w:p>
    <w:p w14:paraId="3703BD66" w14:textId="77777777" w:rsid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proračunskim klasifikacijama (Nar. nov., br. 4/24)</w:t>
      </w:r>
    </w:p>
    <w:p w14:paraId="2585D244" w14:textId="77777777" w:rsid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polugodišnjem i godišnjem izvještaju o izvršenju proračuna i financijskog plana (Nar. nov., br. 85/23)</w:t>
      </w:r>
    </w:p>
    <w:p w14:paraId="19E036E0" w14:textId="77777777" w:rsidR="00AE356C" w:rsidRP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planiranju u sustavu proračuna (Nar. nov. b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r. 1/24) </w:t>
      </w:r>
    </w:p>
    <w:p w14:paraId="49A5DD61" w14:textId="0432BBC1" w:rsidR="00967355" w:rsidRDefault="00967355" w:rsidP="00F90F0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9599662" w14:textId="6CEAFB13" w:rsidR="008109C6" w:rsidRDefault="008109C6" w:rsidP="00F90F0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DAF0111" w14:textId="0DC891B7" w:rsidR="008109C6" w:rsidRDefault="008109C6" w:rsidP="00F90F0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28AD738" w14:textId="77777777" w:rsidR="008109C6" w:rsidRPr="00745D27" w:rsidRDefault="008109C6" w:rsidP="00F90F0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B2AC04E" w14:textId="77777777" w:rsidR="00967355" w:rsidRPr="005C782A" w:rsidRDefault="00967355" w:rsidP="00F90F0E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8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A621003 Redovna djelatnost Sveučilišta u Osijeku</w:t>
      </w:r>
    </w:p>
    <w:p w14:paraId="32206A05" w14:textId="77777777" w:rsidR="00967355" w:rsidRPr="00745D27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rtl/>
          <w:cs/>
          <w:lang w:eastAsia="en-GB" w:bidi="ta-IN"/>
        </w:rPr>
      </w:pPr>
    </w:p>
    <w:tbl>
      <w:tblPr>
        <w:tblStyle w:val="Svijetlareetkatablice1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440"/>
        <w:gridCol w:w="1439"/>
        <w:gridCol w:w="1439"/>
        <w:gridCol w:w="1439"/>
        <w:gridCol w:w="1439"/>
        <w:gridCol w:w="864"/>
      </w:tblGrid>
      <w:tr w:rsidR="00B85BE0" w:rsidRPr="00B85BE0" w14:paraId="61CDE2CD" w14:textId="77777777" w:rsidTr="00262262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0901B0F" w14:textId="77777777" w:rsidR="00967355" w:rsidRPr="00B85BE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Aktivnost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6ACEBD" w14:textId="77777777" w:rsidR="00967355" w:rsidRPr="00B85BE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Izvršenje 202</w:t>
            </w:r>
            <w:r w:rsidR="00B85BE0"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3</w:t>
            </w: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89FCA8" w14:textId="77777777" w:rsidR="00967355" w:rsidRPr="00B85BE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</w:t>
            </w:r>
            <w:r w:rsidR="00B85BE0"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lan 2024</w:t>
            </w: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AE8443" w14:textId="77777777" w:rsidR="00967355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2025</w:t>
            </w:r>
            <w:r w:rsidR="00967355"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14BFE8" w14:textId="77777777" w:rsidR="00967355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12D84A" w14:textId="77777777" w:rsidR="00967355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2027</w:t>
            </w:r>
            <w:r w:rsidR="00967355"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003A6A" w14:textId="77777777" w:rsidR="00967355" w:rsidRPr="00B85BE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Indeks </w:t>
            </w:r>
            <w:r w:rsidR="00B85BE0"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25./24</w:t>
            </w: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</w:tr>
      <w:tr w:rsidR="00967355" w:rsidRPr="00745D27" w14:paraId="01464F8E" w14:textId="77777777" w:rsidTr="00262262">
        <w:trPr>
          <w:jc w:val="center"/>
        </w:trPr>
        <w:tc>
          <w:tcPr>
            <w:tcW w:w="1271" w:type="dxa"/>
            <w:vAlign w:val="center"/>
          </w:tcPr>
          <w:p w14:paraId="3282BAB3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A621003</w:t>
            </w:r>
          </w:p>
          <w:p w14:paraId="5C4131E7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Redovna djelatnost Sveučilišta u Osijeku</w:t>
            </w:r>
          </w:p>
        </w:tc>
        <w:tc>
          <w:tcPr>
            <w:tcW w:w="1418" w:type="dxa"/>
            <w:vAlign w:val="center"/>
          </w:tcPr>
          <w:p w14:paraId="4C2452B1" w14:textId="77777777" w:rsidR="00967355" w:rsidRPr="005C782A" w:rsidRDefault="005C782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2.848.143,00</w:t>
            </w:r>
          </w:p>
        </w:tc>
        <w:tc>
          <w:tcPr>
            <w:tcW w:w="1418" w:type="dxa"/>
            <w:vAlign w:val="center"/>
          </w:tcPr>
          <w:p w14:paraId="28854018" w14:textId="77777777" w:rsidR="00967355" w:rsidRPr="005C782A" w:rsidRDefault="005C782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3.504.760,00</w:t>
            </w:r>
          </w:p>
        </w:tc>
        <w:tc>
          <w:tcPr>
            <w:tcW w:w="1418" w:type="dxa"/>
            <w:vAlign w:val="center"/>
          </w:tcPr>
          <w:p w14:paraId="1AF8B2DC" w14:textId="27346C0C" w:rsidR="00967355" w:rsidRPr="005C782A" w:rsidRDefault="005C782A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 w:rsidR="00946EB8">
              <w:rPr>
                <w:rFonts w:ascii="Times New Roman" w:hAnsi="Times New Roman" w:cs="Times New Roman"/>
                <w:sz w:val="18"/>
                <w:szCs w:val="18"/>
              </w:rPr>
              <w:t>39.706,00</w:t>
            </w:r>
          </w:p>
        </w:tc>
        <w:tc>
          <w:tcPr>
            <w:tcW w:w="1418" w:type="dxa"/>
            <w:vAlign w:val="center"/>
          </w:tcPr>
          <w:p w14:paraId="51F2691A" w14:textId="77777777" w:rsidR="00967355" w:rsidRPr="005C782A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BB6F9B6" w14:textId="650E9791" w:rsidR="00967355" w:rsidRPr="005C782A" w:rsidRDefault="005C782A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C782A">
              <w:rPr>
                <w:rFonts w:ascii="Times New Roman" w:hAnsi="Times New Roman" w:cs="Times New Roman"/>
                <w:bCs/>
                <w:sz w:val="18"/>
                <w:szCs w:val="18"/>
              </w:rPr>
              <w:t>3.7</w:t>
            </w:r>
            <w:r w:rsidR="00946EB8">
              <w:rPr>
                <w:rFonts w:ascii="Times New Roman" w:hAnsi="Times New Roman" w:cs="Times New Roman"/>
                <w:bCs/>
                <w:sz w:val="18"/>
                <w:szCs w:val="18"/>
              </w:rPr>
              <w:t>58.090,00</w:t>
            </w:r>
          </w:p>
          <w:p w14:paraId="1596B135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18FBEB" w14:textId="77777777" w:rsidR="00967355" w:rsidRPr="005C782A" w:rsidRDefault="00967355" w:rsidP="00F90F0E">
            <w:pPr>
              <w:spacing w:after="0" w:line="360" w:lineRule="auto"/>
              <w:jc w:val="center"/>
            </w:pPr>
          </w:p>
          <w:p w14:paraId="46855304" w14:textId="587B5A3F" w:rsidR="00967355" w:rsidRPr="005C782A" w:rsidRDefault="005C782A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3.776.</w:t>
            </w:r>
            <w:r w:rsidR="00946EB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  <w:p w14:paraId="03CEA8D5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2FA7D5" w14:textId="770186B2" w:rsidR="00967355" w:rsidRPr="005C782A" w:rsidRDefault="005C782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</w:t>
            </w:r>
            <w:r w:rsidR="00946EB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6,7</w:t>
            </w:r>
          </w:p>
        </w:tc>
      </w:tr>
    </w:tbl>
    <w:p w14:paraId="01669E68" w14:textId="77777777" w:rsidR="00967355" w:rsidRPr="00A32CC7" w:rsidRDefault="00967355" w:rsidP="00F90F0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2CC7">
        <w:rPr>
          <w:rFonts w:ascii="Times New Roman" w:eastAsia="Times New Roman" w:hAnsi="Times New Roman" w:cs="Times New Roman"/>
          <w:sz w:val="24"/>
          <w:szCs w:val="24"/>
          <w:lang w:eastAsia="en-GB"/>
        </w:rPr>
        <w:t>Ova aktivnost/projekt sastoji se od sljedećih elemenata/podaktivnosti:</w:t>
      </w:r>
    </w:p>
    <w:p w14:paraId="58D7A883" w14:textId="77777777" w:rsidR="00967355" w:rsidRPr="00A32CC7" w:rsidRDefault="00967355" w:rsidP="00F90F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CC7">
        <w:rPr>
          <w:rFonts w:ascii="Times New Roman" w:eastAsia="Calibri" w:hAnsi="Times New Roman" w:cs="Times New Roman"/>
          <w:sz w:val="24"/>
          <w:szCs w:val="24"/>
        </w:rPr>
        <w:t>Rashodi za plaće (plaće za redovan rad, plaće za posebne uvjete rada i doprinosi za obvezno zdravstveno osiguranje)</w:t>
      </w:r>
    </w:p>
    <w:p w14:paraId="64689FC9" w14:textId="77777777" w:rsidR="00967355" w:rsidRPr="00A32CC7" w:rsidRDefault="00967355" w:rsidP="00F90F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CC7">
        <w:rPr>
          <w:rFonts w:ascii="Times New Roman" w:eastAsia="Calibri" w:hAnsi="Times New Roman" w:cs="Times New Roman"/>
          <w:sz w:val="24"/>
          <w:szCs w:val="24"/>
        </w:rPr>
        <w:t>Ostali rashodi za zaposlene (materijalna prava zaposlenika)</w:t>
      </w:r>
    </w:p>
    <w:p w14:paraId="1CC6CCB8" w14:textId="77777777" w:rsidR="00967355" w:rsidRPr="00A32CC7" w:rsidRDefault="00967355" w:rsidP="00F90F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CC7">
        <w:rPr>
          <w:rFonts w:ascii="Times New Roman" w:eastAsia="Calibri" w:hAnsi="Times New Roman" w:cs="Times New Roman"/>
          <w:sz w:val="24"/>
          <w:szCs w:val="24"/>
        </w:rPr>
        <w:t>Naknada za prijevoz na posao i s posla</w:t>
      </w:r>
    </w:p>
    <w:p w14:paraId="11A87B80" w14:textId="77777777" w:rsidR="00967355" w:rsidRPr="00A32CC7" w:rsidRDefault="00967355" w:rsidP="00F90F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CC7">
        <w:rPr>
          <w:rFonts w:ascii="Times New Roman" w:eastAsia="Calibri" w:hAnsi="Times New Roman" w:cs="Times New Roman"/>
          <w:sz w:val="24"/>
          <w:szCs w:val="24"/>
        </w:rPr>
        <w:t>Sistematski pregledi zaposlenika</w:t>
      </w:r>
    </w:p>
    <w:p w14:paraId="07968A03" w14:textId="77777777" w:rsidR="00967355" w:rsidRPr="00A32CC7" w:rsidRDefault="00967355" w:rsidP="00F90F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CC7">
        <w:rPr>
          <w:rFonts w:ascii="Times New Roman" w:eastAsia="Calibri" w:hAnsi="Times New Roman" w:cs="Times New Roman"/>
          <w:sz w:val="24"/>
          <w:szCs w:val="24"/>
        </w:rPr>
        <w:t>Novčana naknada poslodavca zbog nezapošljavanja osoba s invaliditetom</w:t>
      </w:r>
    </w:p>
    <w:p w14:paraId="35394485" w14:textId="77777777" w:rsidR="00967355" w:rsidRPr="00745D27" w:rsidRDefault="00967355" w:rsidP="00F90F0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1067B54" w14:textId="77777777" w:rsidR="00967355" w:rsidRPr="00E710C4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Redovna djelatnost Sveučilišta u Osijeku (aktivnost u proračunu A621003) sastavni je dio financijskog plana i provodi se svake godine. U razdobl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ju 2025. – 2027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. planira nešto viša razina o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stvarenja u odnosu na baznu 2024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godinu.</w:t>
      </w:r>
    </w:p>
    <w:p w14:paraId="20B63DA1" w14:textId="77777777" w:rsidR="00967355" w:rsidRPr="00E710C4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0A670390" w14:textId="77777777" w:rsidR="00967355" w:rsidRPr="00E710C4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Izračun financijskog plana:</w:t>
      </w:r>
    </w:p>
    <w:p w14:paraId="2D005606" w14:textId="77777777" w:rsidR="00967355" w:rsidRPr="00E710C4" w:rsidRDefault="00967355" w:rsidP="00F90F0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C4">
        <w:rPr>
          <w:rFonts w:ascii="Times New Roman" w:eastAsia="Calibri" w:hAnsi="Times New Roman" w:cs="Times New Roman"/>
          <w:sz w:val="24"/>
          <w:szCs w:val="24"/>
        </w:rPr>
        <w:t>Element/podaktivnost 1:</w:t>
      </w:r>
    </w:p>
    <w:p w14:paraId="00F0EC31" w14:textId="47F23C06" w:rsidR="00967355" w:rsidRPr="00E710C4" w:rsidRDefault="00132C7D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 broj zaposlenih u 2025</w:t>
      </w:r>
      <w:r w:rsidR="00967355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x iznos prosječne mjesečne plaće x 12 mjeseci + ostali rashodi za  zaposlene u iznosu </w:t>
      </w:r>
      <w:r w:rsidR="005125B3">
        <w:rPr>
          <w:rFonts w:ascii="Times New Roman" w:eastAsia="Times New Roman" w:hAnsi="Times New Roman" w:cs="Times New Roman"/>
          <w:sz w:val="24"/>
          <w:szCs w:val="24"/>
        </w:rPr>
        <w:t>3.596.623,00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355" w:rsidRPr="00E710C4">
        <w:rPr>
          <w:rFonts w:ascii="Times New Roman" w:eastAsia="Times New Roman" w:hAnsi="Times New Roman" w:cs="Times New Roman"/>
          <w:sz w:val="24"/>
          <w:szCs w:val="24"/>
        </w:rPr>
        <w:t>eura</w:t>
      </w:r>
    </w:p>
    <w:p w14:paraId="35A1B645" w14:textId="4C06F4D4" w:rsidR="00967355" w:rsidRPr="00E710C4" w:rsidRDefault="00132C7D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Broj zaposlenih u 2026</w:t>
      </w:r>
      <w:r w:rsidR="00967355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.g. x iznos prosječne mjesečne plaće x 12 mjeseci + ostali rashodi za  zaposlene u iznosu </w:t>
      </w:r>
      <w:r w:rsidR="005125B3">
        <w:rPr>
          <w:rFonts w:ascii="Times New Roman" w:eastAsia="Times New Roman" w:hAnsi="Times New Roman" w:cs="Times New Roman"/>
          <w:sz w:val="24"/>
          <w:szCs w:val="24"/>
        </w:rPr>
        <w:t>3.615.007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>,00 eura</w:t>
      </w:r>
    </w:p>
    <w:p w14:paraId="17DA3DD3" w14:textId="3962F325" w:rsidR="00967355" w:rsidRPr="00E710C4" w:rsidRDefault="00132C7D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Broj zaposlenih u 2027</w:t>
      </w:r>
      <w:r w:rsidR="00967355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.g. x iznos prosječne mjesečne plaće x 12 mjeseci + ostali rashodi za  zaposlene u iznosu </w:t>
      </w:r>
      <w:r w:rsidR="005125B3">
        <w:rPr>
          <w:rFonts w:ascii="Times New Roman" w:eastAsia="Times New Roman" w:hAnsi="Times New Roman" w:cs="Times New Roman"/>
          <w:sz w:val="24"/>
          <w:szCs w:val="24"/>
        </w:rPr>
        <w:t>3.633.483,00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14:paraId="2A8294E8" w14:textId="1C4C57D8" w:rsidR="00262262" w:rsidRDefault="00262262" w:rsidP="005125B3">
      <w:pPr>
        <w:pStyle w:val="ListParagraph"/>
        <w:spacing w:after="0" w:line="36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D2C659" w14:textId="1CD98760" w:rsidR="005125B3" w:rsidRDefault="005125B3" w:rsidP="005125B3">
      <w:pPr>
        <w:pStyle w:val="ListParagraph"/>
        <w:spacing w:after="0" w:line="36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2B26F8" w14:textId="77777777" w:rsidR="005125B3" w:rsidRPr="00E710C4" w:rsidRDefault="005125B3" w:rsidP="005125B3">
      <w:pPr>
        <w:pStyle w:val="ListParagraph"/>
        <w:spacing w:after="0" w:line="36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97462B" w14:textId="77777777" w:rsidR="00967355" w:rsidRPr="00E710C4" w:rsidRDefault="00967355" w:rsidP="00F90F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Element/podaktivnost 2:</w:t>
      </w:r>
    </w:p>
    <w:p w14:paraId="3C6BE12C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2025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prate kretanje broja zaposlenih te se planiraju u iznosu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>88.957,00</w:t>
      </w:r>
      <w:r w:rsidRPr="00E710C4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14:paraId="11AA3113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2026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prate kretanje broja zaposlenih te se planiraju u iznosu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>88.957,00</w:t>
      </w:r>
      <w:r w:rsidRPr="00E710C4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14:paraId="49296272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2027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prate kretanje broja zaposlenih te se planiraju u iznosu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>88.957,00</w:t>
      </w:r>
      <w:r w:rsidRPr="00E710C4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14:paraId="53B28043" w14:textId="77777777" w:rsidR="00262262" w:rsidRPr="00E710C4" w:rsidRDefault="00262262" w:rsidP="00F90F0E">
      <w:pPr>
        <w:pStyle w:val="ListParagraph"/>
        <w:spacing w:after="0" w:line="36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EF63CF" w14:textId="77777777" w:rsidR="00262262" w:rsidRPr="00E710C4" w:rsidRDefault="00967355" w:rsidP="00F90F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Element/podaktivnost 3:</w:t>
      </w:r>
    </w:p>
    <w:p w14:paraId="57D4AB07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2025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prate kretanje broja zaposlenih te se planiraju u iznosu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 xml:space="preserve">40.117,00 </w:t>
      </w:r>
      <w:r w:rsidRPr="00E710C4">
        <w:rPr>
          <w:rFonts w:ascii="Times New Roman" w:eastAsia="Times New Roman" w:hAnsi="Times New Roman" w:cs="Times New Roman"/>
          <w:sz w:val="24"/>
          <w:szCs w:val="24"/>
        </w:rPr>
        <w:t>eura</w:t>
      </w:r>
    </w:p>
    <w:p w14:paraId="14B2198B" w14:textId="77777777" w:rsidR="00A32CC7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2026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prate kretanje broja zaposlenih te se planiraju u iznosu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>40.117,00 eura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F8AA67E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2027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g. prate kretanje broja zaposlenih te se planiraju u iznosu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</w:rPr>
        <w:t>40.117,00 eura</w:t>
      </w:r>
    </w:p>
    <w:p w14:paraId="5521DDB4" w14:textId="77777777" w:rsidR="00262262" w:rsidRPr="00E710C4" w:rsidRDefault="00262262" w:rsidP="00F90F0E">
      <w:pPr>
        <w:pStyle w:val="ListParagraph"/>
        <w:spacing w:after="0" w:line="36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43297F" w14:textId="77777777" w:rsidR="00967355" w:rsidRPr="00E710C4" w:rsidRDefault="00967355" w:rsidP="00F90F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Element/podaktivnost 4</w:t>
      </w:r>
    </w:p>
    <w:p w14:paraId="1E9B9E38" w14:textId="77777777" w:rsidR="00967355" w:rsidRPr="00E710C4" w:rsidRDefault="00967355" w:rsidP="00F90F0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2025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iznose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10.033,00 eura</w:t>
      </w:r>
    </w:p>
    <w:p w14:paraId="53117CD8" w14:textId="77777777" w:rsidR="00967355" w:rsidRPr="00E710C4" w:rsidRDefault="00967355" w:rsidP="00F90F0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2026. godini iznose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10.033,00 eura</w:t>
      </w:r>
    </w:p>
    <w:p w14:paraId="60EF54A4" w14:textId="77777777" w:rsidR="00967355" w:rsidRPr="00E710C4" w:rsidRDefault="00967355" w:rsidP="00F90F0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2027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iznose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10.033,00 eura</w:t>
      </w:r>
    </w:p>
    <w:p w14:paraId="588F002D" w14:textId="77777777" w:rsidR="00132C7D" w:rsidRPr="00E710C4" w:rsidRDefault="00132C7D" w:rsidP="005125B3">
      <w:pPr>
        <w:pStyle w:val="ListParagraph"/>
        <w:spacing w:after="0" w:line="36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06AE12" w14:textId="77777777" w:rsidR="00967355" w:rsidRPr="00E710C4" w:rsidRDefault="00967355" w:rsidP="00F90F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Element/podaktivnost 5</w:t>
      </w:r>
    </w:p>
    <w:p w14:paraId="78509558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2025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godini iznose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3.976,00 eura</w:t>
      </w:r>
    </w:p>
    <w:p w14:paraId="467E42A3" w14:textId="77777777" w:rsidR="00132C7D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2026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iznose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3.976,00 eura</w:t>
      </w:r>
    </w:p>
    <w:p w14:paraId="74CF3B5B" w14:textId="77777777" w:rsidR="00967355" w:rsidRPr="00E710C4" w:rsidRDefault="00967355" w:rsidP="00F90F0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Planirana financijska </w:t>
      </w:r>
      <w:r w:rsidR="00132C7D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na ovoj poziciji u 2027</w:t>
      </w:r>
      <w:r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iznose </w:t>
      </w:r>
      <w:r w:rsidR="00A32CC7" w:rsidRPr="00E710C4">
        <w:rPr>
          <w:rFonts w:ascii="Times New Roman" w:eastAsia="Times New Roman" w:hAnsi="Times New Roman" w:cs="Times New Roman"/>
          <w:sz w:val="24"/>
          <w:szCs w:val="24"/>
          <w:lang w:eastAsia="en-GB"/>
        </w:rPr>
        <w:t>3.976,00 eura</w:t>
      </w:r>
    </w:p>
    <w:p w14:paraId="4D251196" w14:textId="036F72F6" w:rsidR="00967355" w:rsidRDefault="00967355" w:rsidP="00F90F0E">
      <w:pPr>
        <w:shd w:val="clear" w:color="auto" w:fill="FFFFFF" w:themeFill="background1"/>
        <w:spacing w:after="0" w:line="360" w:lineRule="auto"/>
        <w:ind w:left="6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659A0542" w14:textId="60C8902A" w:rsidR="008109C6" w:rsidRDefault="008109C6" w:rsidP="00F90F0E">
      <w:pPr>
        <w:shd w:val="clear" w:color="auto" w:fill="FFFFFF" w:themeFill="background1"/>
        <w:spacing w:after="0" w:line="360" w:lineRule="auto"/>
        <w:ind w:left="6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14:paraId="094F7746" w14:textId="77777777" w:rsidR="008109C6" w:rsidRPr="008109C6" w:rsidRDefault="008109C6" w:rsidP="00F90F0E">
      <w:pPr>
        <w:shd w:val="clear" w:color="auto" w:fill="FFFFFF" w:themeFill="background1"/>
        <w:spacing w:after="0" w:line="360" w:lineRule="auto"/>
        <w:ind w:left="6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14:paraId="22208754" w14:textId="77777777" w:rsidR="00967355" w:rsidRPr="005C782A" w:rsidRDefault="00967355" w:rsidP="00F90F0E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82A">
        <w:rPr>
          <w:rFonts w:ascii="Times New Roman" w:eastAsia="Calibri" w:hAnsi="Times New Roman" w:cs="Times New Roman"/>
          <w:b/>
          <w:sz w:val="24"/>
          <w:szCs w:val="24"/>
        </w:rPr>
        <w:t xml:space="preserve">A622122 Programsko financiranje javnih visokih učilišta </w:t>
      </w:r>
    </w:p>
    <w:p w14:paraId="54F46134" w14:textId="77777777" w:rsidR="00967355" w:rsidRPr="00745D27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tbl>
      <w:tblPr>
        <w:tblStyle w:val="Svijetlareetkatablice1"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B85BE0" w:rsidRPr="00745D27" w14:paraId="3AF5C18E" w14:textId="77777777" w:rsidTr="00262262">
        <w:trPr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41F0DE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Aktivnost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C23A7C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Izvršenje 2023.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4A659C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2024.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290536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2025.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B9DCFB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5F6678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2027.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EAE8E7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Indeks 25./24.</w:t>
            </w:r>
          </w:p>
        </w:tc>
      </w:tr>
      <w:tr w:rsidR="00967355" w:rsidRPr="00745D27" w14:paraId="44874E7F" w14:textId="77777777" w:rsidTr="00262262">
        <w:trPr>
          <w:jc w:val="center"/>
        </w:trPr>
        <w:tc>
          <w:tcPr>
            <w:tcW w:w="1418" w:type="dxa"/>
            <w:vAlign w:val="center"/>
          </w:tcPr>
          <w:p w14:paraId="010F440C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A622122</w:t>
            </w:r>
          </w:p>
          <w:p w14:paraId="41B24392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Programsko financiranje javnih visokih učilišta</w:t>
            </w:r>
          </w:p>
        </w:tc>
        <w:tc>
          <w:tcPr>
            <w:tcW w:w="1418" w:type="dxa"/>
            <w:vAlign w:val="center"/>
          </w:tcPr>
          <w:p w14:paraId="6ED70F41" w14:textId="77777777" w:rsidR="00967355" w:rsidRPr="005C782A" w:rsidRDefault="005C782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297.110,00</w:t>
            </w:r>
          </w:p>
        </w:tc>
        <w:tc>
          <w:tcPr>
            <w:tcW w:w="1418" w:type="dxa"/>
            <w:vAlign w:val="center"/>
          </w:tcPr>
          <w:p w14:paraId="4B712666" w14:textId="77777777" w:rsidR="00967355" w:rsidRPr="005C782A" w:rsidRDefault="005C782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336.537,00</w:t>
            </w:r>
          </w:p>
        </w:tc>
        <w:tc>
          <w:tcPr>
            <w:tcW w:w="1418" w:type="dxa"/>
            <w:vAlign w:val="center"/>
          </w:tcPr>
          <w:p w14:paraId="4EDB0593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329.984,00</w:t>
            </w:r>
          </w:p>
        </w:tc>
        <w:tc>
          <w:tcPr>
            <w:tcW w:w="1418" w:type="dxa"/>
            <w:vAlign w:val="center"/>
          </w:tcPr>
          <w:p w14:paraId="4371AF2B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329.984,00</w:t>
            </w:r>
          </w:p>
        </w:tc>
        <w:tc>
          <w:tcPr>
            <w:tcW w:w="1418" w:type="dxa"/>
            <w:vAlign w:val="center"/>
          </w:tcPr>
          <w:p w14:paraId="7B59EB7F" w14:textId="77777777" w:rsidR="00967355" w:rsidRPr="005C782A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2A">
              <w:rPr>
                <w:rFonts w:ascii="Times New Roman" w:hAnsi="Times New Roman" w:cs="Times New Roman"/>
                <w:sz w:val="18"/>
                <w:szCs w:val="18"/>
              </w:rPr>
              <w:t>329.984,00</w:t>
            </w:r>
          </w:p>
        </w:tc>
        <w:tc>
          <w:tcPr>
            <w:tcW w:w="1418" w:type="dxa"/>
            <w:vAlign w:val="center"/>
          </w:tcPr>
          <w:p w14:paraId="43AC5009" w14:textId="77777777" w:rsidR="00967355" w:rsidRPr="005C782A" w:rsidRDefault="005C782A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C782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98</w:t>
            </w:r>
          </w:p>
        </w:tc>
      </w:tr>
    </w:tbl>
    <w:p w14:paraId="15DB4730" w14:textId="77777777" w:rsidR="00967355" w:rsidRPr="00745D27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1846C93E" w14:textId="77777777" w:rsidR="00967355" w:rsidRPr="00745D27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6EA309F7" w14:textId="77777777" w:rsidR="00967355" w:rsidRPr="00132C7D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U razdoblju provedbe programskih ugovora očekuje se ostvarenje sljedećega: ostvarenje razvojnih pomaka u nastavnoj i znanstvenoj djelatnosti, unapređivanje postojećih studijskih programa, te postizanje utvrđenih institucijskih ciljeva, a sve u skladu s realizacijom utvrđenih ciljeva programskog financiranja:</w:t>
      </w:r>
    </w:p>
    <w:p w14:paraId="7FC23CA4" w14:textId="77777777" w:rsidR="00967355" w:rsidRPr="00132C7D" w:rsidRDefault="00967355" w:rsidP="00F90F0E">
      <w:pPr>
        <w:pStyle w:val="ListParagraph"/>
        <w:numPr>
          <w:ilvl w:val="0"/>
          <w:numId w:val="6"/>
        </w:numP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Relevantnost u odnosu na sadašnje i buduće potrebe tržišta rada te razvoja gospodarstva i društva, učinkovitost i internacionalizacija visokog obrazovanja,</w:t>
      </w:r>
    </w:p>
    <w:p w14:paraId="599D5FC7" w14:textId="77777777" w:rsidR="00967355" w:rsidRPr="00132C7D" w:rsidRDefault="00967355" w:rsidP="00F90F0E">
      <w:pPr>
        <w:pStyle w:val="ListParagraph"/>
        <w:numPr>
          <w:ilvl w:val="0"/>
          <w:numId w:val="6"/>
        </w:numP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Izvrsnost znanstvenog i umjetničkog rada i</w:t>
      </w:r>
    </w:p>
    <w:p w14:paraId="05704D68" w14:textId="77777777" w:rsidR="00967355" w:rsidRPr="00132C7D" w:rsidRDefault="00967355" w:rsidP="00F90F0E">
      <w:pPr>
        <w:pStyle w:val="ListParagraph"/>
        <w:numPr>
          <w:ilvl w:val="0"/>
          <w:numId w:val="6"/>
        </w:numPr>
        <w:tabs>
          <w:tab w:val="left" w:pos="42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Znanost, umjetnost i visoko obrazovanje kao pokretači promjena u društvu i gospodarstvu.</w:t>
      </w:r>
    </w:p>
    <w:p w14:paraId="405648C7" w14:textId="77777777" w:rsidR="00C85BC0" w:rsidRDefault="00C85BC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932C466" w14:textId="77777777" w:rsidR="00C85BC0" w:rsidRDefault="00C85BC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BA5492F" w14:textId="77777777" w:rsidR="00967355" w:rsidRPr="00132C7D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32C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Izračun financijskog plana:</w:t>
      </w:r>
    </w:p>
    <w:p w14:paraId="4EF55887" w14:textId="77777777" w:rsidR="00967355" w:rsidRPr="00132C7D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5225AF" w14:textId="77777777" w:rsidR="00967355" w:rsidRPr="00132C7D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programskog financiranj</w:t>
      </w:r>
      <w:r w:rsidR="00132C7D"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a planiraju se za razdoblje 2025. - 2027</w:t>
      </w: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. g. planirana su u istom iznosu za sve tri godine, u iznosu od 329.984,00 eura. Sredstva programskog financiranja planiraju se prema zaključenim programskim ugovorima za četverogodišnje razdoblje.</w:t>
      </w:r>
    </w:p>
    <w:p w14:paraId="2B7C80F8" w14:textId="77777777" w:rsid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626C6E20" w14:textId="30E0F62C" w:rsidR="00B85BE0" w:rsidRDefault="00B85BE0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4150D30C" w14:textId="54BD3DC3" w:rsidR="008109C6" w:rsidRDefault="008109C6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7AF749D6" w14:textId="7BD89B70" w:rsidR="008109C6" w:rsidRDefault="008109C6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3FD00BE7" w14:textId="2B656C45" w:rsidR="008109C6" w:rsidRDefault="008109C6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6CF75440" w14:textId="77777777" w:rsidR="008109C6" w:rsidRPr="00745D27" w:rsidRDefault="008109C6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74C9BF21" w14:textId="77777777" w:rsidR="00967355" w:rsidRPr="005C782A" w:rsidRDefault="00967355" w:rsidP="00F90F0E">
      <w:pPr>
        <w:pBdr>
          <w:top w:val="dotted" w:sz="4" w:space="1" w:color="808080"/>
          <w:bottom w:val="dotted" w:sz="4" w:space="1" w:color="808080"/>
        </w:pBdr>
        <w:shd w:val="clear" w:color="auto" w:fill="BFBFBF" w:themeFill="background1" w:themeFillShade="BF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782A">
        <w:rPr>
          <w:rFonts w:ascii="Times New Roman" w:eastAsia="Calibri" w:hAnsi="Times New Roman" w:cs="Times New Roman"/>
          <w:b/>
          <w:sz w:val="24"/>
          <w:szCs w:val="24"/>
        </w:rPr>
        <w:t>A679090 Redovna djelatnost Sveučilišta u Osijeku (iz evidencijskih prihoda)</w:t>
      </w:r>
    </w:p>
    <w:p w14:paraId="7AB63857" w14:textId="77777777" w:rsidR="00967355" w:rsidRPr="00745D27" w:rsidRDefault="00967355" w:rsidP="00F90F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tbl>
      <w:tblPr>
        <w:tblStyle w:val="Svijetlareetkatablic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239"/>
        <w:gridCol w:w="1321"/>
        <w:gridCol w:w="1271"/>
        <w:gridCol w:w="1271"/>
        <w:gridCol w:w="1271"/>
        <w:gridCol w:w="1063"/>
      </w:tblGrid>
      <w:tr w:rsidR="00B85BE0" w:rsidRPr="00745D27" w14:paraId="56EDB4BF" w14:textId="77777777" w:rsidTr="00262262">
        <w:trPr>
          <w:jc w:val="center"/>
        </w:trPr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3B9C5C6A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Aktivnost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78921D41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Izvršenje 2023.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18794326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2024.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F11B815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2025.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5CFEF12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2026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5135FAD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Plan 2027.</w:t>
            </w:r>
          </w:p>
        </w:tc>
        <w:tc>
          <w:tcPr>
            <w:tcW w:w="1063" w:type="dxa"/>
            <w:shd w:val="clear" w:color="auto" w:fill="BFBFBF" w:themeFill="background1" w:themeFillShade="BF"/>
            <w:vAlign w:val="center"/>
          </w:tcPr>
          <w:p w14:paraId="034A5D66" w14:textId="77777777" w:rsidR="00B85BE0" w:rsidRPr="00B85BE0" w:rsidRDefault="00B85BE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85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Indeks 25./24.</w:t>
            </w:r>
          </w:p>
        </w:tc>
      </w:tr>
      <w:tr w:rsidR="00967355" w:rsidRPr="00745D27" w14:paraId="0EFD69F7" w14:textId="77777777" w:rsidTr="00262262">
        <w:trPr>
          <w:trHeight w:val="1828"/>
          <w:jc w:val="center"/>
        </w:trPr>
        <w:tc>
          <w:tcPr>
            <w:tcW w:w="1580" w:type="dxa"/>
            <w:vAlign w:val="center"/>
          </w:tcPr>
          <w:p w14:paraId="783BE10C" w14:textId="77777777" w:rsidR="00967355" w:rsidRPr="009A237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A237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A679090</w:t>
            </w:r>
          </w:p>
          <w:p w14:paraId="2C357C27" w14:textId="77777777" w:rsidR="00967355" w:rsidRPr="009A237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A237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Redovna djelatnost Sveučilišta u Osijeku (iz evidencijskih prihoda)</w:t>
            </w:r>
          </w:p>
        </w:tc>
        <w:tc>
          <w:tcPr>
            <w:tcW w:w="1239" w:type="dxa"/>
            <w:vAlign w:val="center"/>
          </w:tcPr>
          <w:p w14:paraId="1AE8A223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9A0D481" w14:textId="77777777" w:rsidR="00967355" w:rsidRPr="009A2370" w:rsidRDefault="005C782A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2370">
              <w:rPr>
                <w:rFonts w:ascii="Times New Roman" w:hAnsi="Times New Roman" w:cs="Times New Roman"/>
                <w:bCs/>
                <w:sz w:val="18"/>
                <w:szCs w:val="18"/>
              </w:rPr>
              <w:t>1.266.678,00</w:t>
            </w:r>
          </w:p>
        </w:tc>
        <w:tc>
          <w:tcPr>
            <w:tcW w:w="1321" w:type="dxa"/>
            <w:vAlign w:val="center"/>
          </w:tcPr>
          <w:p w14:paraId="5A05571E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EBF636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C514711" w14:textId="77777777" w:rsidR="00967355" w:rsidRPr="009A2370" w:rsidRDefault="009A2370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370">
              <w:rPr>
                <w:rFonts w:ascii="Times New Roman" w:hAnsi="Times New Roman" w:cs="Times New Roman"/>
                <w:bCs/>
                <w:sz w:val="18"/>
                <w:szCs w:val="18"/>
              </w:rPr>
              <w:t>819.346,00</w:t>
            </w:r>
          </w:p>
          <w:p w14:paraId="25201BAA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BD1FCFB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1E31A2D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07006E4" w14:textId="77777777" w:rsidR="00967355" w:rsidRPr="009A2370" w:rsidRDefault="009A2370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2370">
              <w:rPr>
                <w:rFonts w:ascii="Times New Roman" w:hAnsi="Times New Roman" w:cs="Times New Roman"/>
                <w:bCs/>
                <w:sz w:val="18"/>
                <w:szCs w:val="18"/>
              </w:rPr>
              <w:t>773.790,00</w:t>
            </w:r>
          </w:p>
          <w:p w14:paraId="04C52ACE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B07C960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4C5259E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A40EBA6" w14:textId="77777777" w:rsidR="00967355" w:rsidRPr="009A2370" w:rsidRDefault="00967355" w:rsidP="00F90F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9D238F" w14:textId="77777777" w:rsidR="00967355" w:rsidRPr="009A2370" w:rsidRDefault="009A2370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2370">
              <w:rPr>
                <w:rFonts w:ascii="Times New Roman" w:hAnsi="Times New Roman" w:cs="Times New Roman"/>
                <w:bCs/>
                <w:sz w:val="18"/>
                <w:szCs w:val="18"/>
              </w:rPr>
              <w:t>709.444,00</w:t>
            </w:r>
          </w:p>
          <w:p w14:paraId="426A0023" w14:textId="77777777" w:rsidR="00967355" w:rsidRPr="009A2370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7941AB9" w14:textId="77777777" w:rsidR="00967355" w:rsidRPr="009A2370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7D22D83" w14:textId="77777777" w:rsidR="00967355" w:rsidRPr="009A2370" w:rsidRDefault="00967355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528A946" w14:textId="77777777" w:rsidR="00967355" w:rsidRPr="009A2370" w:rsidRDefault="009A2370" w:rsidP="00F90F0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2370">
              <w:rPr>
                <w:rFonts w:ascii="Times New Roman" w:hAnsi="Times New Roman" w:cs="Times New Roman"/>
                <w:bCs/>
                <w:sz w:val="18"/>
                <w:szCs w:val="18"/>
              </w:rPr>
              <w:t>713.044,00</w:t>
            </w:r>
          </w:p>
          <w:p w14:paraId="23F29C20" w14:textId="77777777" w:rsidR="00967355" w:rsidRPr="009A2370" w:rsidRDefault="00967355" w:rsidP="00F90F0E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D5C4C38" w14:textId="77777777" w:rsidR="00967355" w:rsidRPr="009A2370" w:rsidRDefault="00967355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  <w:p w14:paraId="48E4DCF4" w14:textId="77777777" w:rsidR="00967355" w:rsidRPr="009A2370" w:rsidRDefault="009A2370" w:rsidP="00F90F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A237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94</w:t>
            </w:r>
          </w:p>
        </w:tc>
      </w:tr>
    </w:tbl>
    <w:p w14:paraId="0FDECE06" w14:textId="1D54CB9D" w:rsidR="00967355" w:rsidRPr="00745D27" w:rsidRDefault="00967355" w:rsidP="00F90F0E">
      <w:pPr>
        <w:spacing w:before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Građevinski i arhitektonski fakultet Osijek ostvaruje vlastite i namjenske prihode (izvori </w:t>
      </w:r>
      <w:r w:rsidR="009603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financiranja </w:t>
      </w: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31 i 43) koji se planiraju u okviru redovne djelatnost Sveučilišta u Osijeku (akti</w:t>
      </w:r>
      <w:r w:rsidR="00132C7D"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>vnost A679090). U razdoblju 2025. - 2027</w:t>
      </w: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očekuje se ostvarenje ciljeva sukladno Razvojnoj i istraživačkoj strategiji Sveučilišta i </w:t>
      </w:r>
      <w:r w:rsidRPr="00132C7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Strategiji razvoja Građevinskog i arhitektonskog fakulteta Osijek.</w:t>
      </w:r>
      <w:r w:rsidRPr="00132C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Prilikom izračuna financijskog plana na poziciji ove aktivnosti u obzir su uzeti prihodi koje Građevinski i arhitektonski fakultet Osijek ostvaruje od redovnih i izvanrednih studijskih programa za prijeddiplomske, diplomske i poslijediplomske studije, programe cjeloživotnog obrazovanja, kotizacija za skupove, stručnog rada, prodaje knjiga i ostalog. </w:t>
      </w:r>
      <w:r w:rsidRPr="00132C7D">
        <w:rPr>
          <w:rFonts w:ascii="Times New Roman" w:hAnsi="Times New Roman" w:cs="Times New Roman"/>
          <w:sz w:val="24"/>
          <w:szCs w:val="24"/>
        </w:rPr>
        <w:t>Također, ova aktivnost sastoji se od rashoda izvora financiranja 52 – Ostale pomoći za projekte koji se financiraju sredstvima</w:t>
      </w:r>
      <w:r w:rsidR="00132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03C8">
        <w:rPr>
          <w:rFonts w:ascii="Times New Roman" w:hAnsi="Times New Roman" w:cs="Times New Roman"/>
          <w:sz w:val="24"/>
          <w:szCs w:val="24"/>
        </w:rPr>
        <w:t>Hrvatske zaklade za znanost i projekta EWAP.</w:t>
      </w:r>
    </w:p>
    <w:p w14:paraId="719278B8" w14:textId="65169B51" w:rsidR="00967355" w:rsidRDefault="00967355" w:rsidP="00F90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Projekti financirani sredstvima Hrvatske zaklade za znanost sastavni su dio financijskog plana i planiraju se na temelju obavijesti o planiranom prijenosu sredstava za projekte koji se financiraju iz sredstava Hrva</w:t>
      </w:r>
      <w:r w:rsidR="00132C7D" w:rsidRPr="00466167">
        <w:rPr>
          <w:rFonts w:ascii="Times New Roman" w:eastAsia="Times New Roman" w:hAnsi="Times New Roman" w:cs="Times New Roman"/>
          <w:sz w:val="24"/>
          <w:szCs w:val="24"/>
          <w:lang w:eastAsia="en-GB"/>
        </w:rPr>
        <w:t>tske zaklade za znanost. Za 2025</w:t>
      </w:r>
      <w:r w:rsidRPr="004661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godinu planirana su sredstva u iznosu </w:t>
      </w:r>
      <w:r w:rsidR="00466167" w:rsidRPr="00466167">
        <w:rPr>
          <w:rFonts w:ascii="Times New Roman" w:hAnsi="Times New Roman" w:cs="Times New Roman"/>
          <w:sz w:val="24"/>
          <w:szCs w:val="24"/>
        </w:rPr>
        <w:t xml:space="preserve"> 89.389,00</w:t>
      </w:r>
      <w:r w:rsidR="00132C7D" w:rsidRPr="00466167">
        <w:rPr>
          <w:rFonts w:ascii="Times New Roman" w:hAnsi="Times New Roman" w:cs="Times New Roman"/>
          <w:sz w:val="24"/>
          <w:szCs w:val="24"/>
        </w:rPr>
        <w:t xml:space="preserve"> eura, za 2026</w:t>
      </w:r>
      <w:r w:rsidR="00466167" w:rsidRPr="00466167">
        <w:rPr>
          <w:rFonts w:ascii="Times New Roman" w:hAnsi="Times New Roman" w:cs="Times New Roman"/>
          <w:sz w:val="24"/>
          <w:szCs w:val="24"/>
        </w:rPr>
        <w:t>. godinu 60.084,00</w:t>
      </w:r>
      <w:r w:rsidR="00132C7D" w:rsidRPr="00466167">
        <w:rPr>
          <w:rFonts w:ascii="Times New Roman" w:hAnsi="Times New Roman" w:cs="Times New Roman"/>
          <w:sz w:val="24"/>
          <w:szCs w:val="24"/>
        </w:rPr>
        <w:t xml:space="preserve"> eura i za 2027. godinu</w:t>
      </w:r>
      <w:r w:rsidR="00466167" w:rsidRPr="00466167">
        <w:rPr>
          <w:rFonts w:ascii="Times New Roman" w:hAnsi="Times New Roman" w:cs="Times New Roman"/>
          <w:sz w:val="24"/>
          <w:szCs w:val="24"/>
        </w:rPr>
        <w:t xml:space="preserve"> 57.800,00 eura.</w:t>
      </w:r>
    </w:p>
    <w:p w14:paraId="2F51569B" w14:textId="285F4539" w:rsidR="009603C8" w:rsidRDefault="009603C8" w:rsidP="00F90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F76BE" w14:textId="75D7A9F9" w:rsidR="009603C8" w:rsidRDefault="009603C8" w:rsidP="00F90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09BA8" w14:textId="446C19A0" w:rsidR="009603C8" w:rsidRDefault="009603C8" w:rsidP="00F90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FF0B0" w14:textId="77777777" w:rsidR="009603C8" w:rsidRDefault="009603C8" w:rsidP="00F90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E220F" w14:textId="77777777" w:rsidR="00466167" w:rsidRPr="00466167" w:rsidRDefault="00466167" w:rsidP="00F90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D4CA0" w14:textId="77777777" w:rsidR="00711943" w:rsidRPr="00466167" w:rsidRDefault="00711943" w:rsidP="00F90F0E">
      <w:p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lastRenderedPageBreak/>
        <w:t>CILJEVI PROVEDBE PROGRAMA U RAZDOBLJU 2025. – 2027. I POKAZATELJI USPJEŠNOSTI  KOJIMA ĆE SE MJERITI OSTVARENJE TIH CILJEVA IZ SREDSTAVA PRORAČUNA, VLASTITIH I SREDSTAVA EU</w:t>
      </w:r>
    </w:p>
    <w:p w14:paraId="6BD17249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CILJ 1.</w:t>
      </w:r>
    </w:p>
    <w:p w14:paraId="5D1A4464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Unaprijediti i uvesti nove sadržaje studijskih programa.</w:t>
      </w:r>
    </w:p>
    <w:p w14:paraId="53BEA37E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5392F994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Opći ciljevi Fakulteta, u kontekstu nastave i studenata, potpora su misiji i viziji, dok su aktivnosti usmjerene ispunjenu Strategije obrazovanja, znanosti i tehnologije te Strategije Sveučilišta Josipa Jurja Strossmayera u Osijeku. U tom su smislu osnovni opći ciljevi vezani uz nastavni proces i potporu studentima: stalno raditi na unaprjeđivanju i novim sadržajima studijskih programa, u skladu s napretkom znanstvene i stručne zajednice u poljima građevinarstva te arhitekture i urbanizma; pratiti povezanost ishoda učenja sa stanjem na tržištu i potrebama struke, ali i nacionalnim potrebama; poboljšati međunarodnu prepoznatljivost studijskih programa i povećati mobilnost studenata i nastavnika.</w:t>
      </w:r>
    </w:p>
    <w:p w14:paraId="487D96AE" w14:textId="77777777" w:rsidR="00711943" w:rsidRPr="00466167" w:rsidRDefault="00711943" w:rsidP="00F90F0E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A6AFA" w14:textId="77777777" w:rsidR="00711943" w:rsidRPr="00357298" w:rsidRDefault="00711943" w:rsidP="00F90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298">
        <w:rPr>
          <w:rFonts w:ascii="Times New Roman" w:hAnsi="Times New Roman" w:cs="Times New Roman"/>
          <w:b/>
          <w:bCs/>
          <w:sz w:val="24"/>
          <w:szCs w:val="24"/>
        </w:rPr>
        <w:t xml:space="preserve">OPIS AKTIVNOSTI / PROJEKTA </w:t>
      </w:r>
    </w:p>
    <w:p w14:paraId="4BB6C386" w14:textId="77777777" w:rsidR="00711943" w:rsidRPr="00466167" w:rsidRDefault="00711943" w:rsidP="00F90F0E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6167">
        <w:rPr>
          <w:rFonts w:ascii="Times New Roman" w:hAnsi="Times New Roman" w:cs="Times New Roman"/>
          <w:b/>
          <w:bCs/>
          <w:sz w:val="24"/>
          <w:szCs w:val="24"/>
        </w:rPr>
        <w:t xml:space="preserve">Cilj 1. , aktivnost 1.1.5, Opis aktivnosti </w:t>
      </w:r>
    </w:p>
    <w:p w14:paraId="3D77C931" w14:textId="77777777" w:rsidR="00711943" w:rsidRPr="00466167" w:rsidRDefault="00711943" w:rsidP="00F90F0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 xml:space="preserve">Proširiti stručne prakse na više studijskih programa te povećati udio terenske i laboratorijske nastave u satnici. Unutar ove aktivnosti održavat će se stručne i nastavne baze te osigurati financijska sredstva za održavanje i kupnju nove laboratorijske opreme vezane uz nastavu kao i sredstva za terensku nastavu prema izrađenom godišnjem planu terenske nastave. Pokazatelji rezultata su broj davatelja stručne prakse i studenata koji su pohađali praksu, broj </w:t>
      </w:r>
      <w:r w:rsidRPr="00466167">
        <w:rPr>
          <w:rFonts w:ascii="Times New Roman" w:hAnsi="Times New Roman" w:cs="Times New Roman"/>
          <w:bCs/>
          <w:sz w:val="24"/>
          <w:szCs w:val="24"/>
        </w:rPr>
        <w:t>predmeta na kojima se provodi laboratorijska nastava</w:t>
      </w:r>
      <w:r w:rsidRPr="00466167">
        <w:rPr>
          <w:rFonts w:ascii="Times New Roman" w:hAnsi="Times New Roman" w:cs="Times New Roman"/>
          <w:sz w:val="24"/>
          <w:szCs w:val="24"/>
        </w:rPr>
        <w:t xml:space="preserve"> i </w:t>
      </w:r>
      <w:r w:rsidRPr="00466167">
        <w:rPr>
          <w:rFonts w:ascii="Times New Roman" w:hAnsi="Times New Roman" w:cs="Times New Roman"/>
          <w:bCs/>
          <w:sz w:val="24"/>
          <w:szCs w:val="24"/>
        </w:rPr>
        <w:t>broj predmeta na kojima se provodi terenska nastava.</w:t>
      </w:r>
    </w:p>
    <w:p w14:paraId="376E2AA7" w14:textId="77777777" w:rsidR="00711943" w:rsidRPr="00466167" w:rsidRDefault="00711943" w:rsidP="00F90F0E">
      <w:pPr>
        <w:pStyle w:val="ListParagraph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86717F2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E5922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tbl>
      <w:tblPr>
        <w:tblW w:w="8399" w:type="dxa"/>
        <w:jc w:val="center"/>
        <w:tblLook w:val="04A0" w:firstRow="1" w:lastRow="0" w:firstColumn="1" w:lastColumn="0" w:noHBand="0" w:noVBand="1"/>
      </w:tblPr>
      <w:tblGrid>
        <w:gridCol w:w="1096"/>
        <w:gridCol w:w="1346"/>
        <w:gridCol w:w="960"/>
        <w:gridCol w:w="960"/>
        <w:gridCol w:w="1293"/>
        <w:gridCol w:w="960"/>
        <w:gridCol w:w="960"/>
        <w:gridCol w:w="960"/>
      </w:tblGrid>
      <w:tr w:rsidR="00711943" w:rsidRPr="00466167" w14:paraId="1899D24B" w14:textId="77777777" w:rsidTr="00132C7D">
        <w:trPr>
          <w:trHeight w:val="11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4C5D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Pokazatelj rezultata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4B8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9C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858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312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1E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6B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BF1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0B7D5935" w14:textId="77777777" w:rsidTr="00132C7D">
        <w:trPr>
          <w:trHeight w:val="49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4C6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Broj predmeta na kojima se provodi laboratorijska nastava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FE5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Osigurati financijska sredstva za održavanje i kupnju nove laboratorijske opreme vezane uz nastavu.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DB53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Broj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D91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9D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57F6DC3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38C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F6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A31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711943" w:rsidRPr="00466167" w14:paraId="4A3AC84A" w14:textId="77777777" w:rsidTr="00132C7D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92A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71F6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E52D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BE19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D9B41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BBBE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4B87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5C47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C229713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0A85B9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5" w:type="dxa"/>
        <w:jc w:val="center"/>
        <w:tblLook w:val="04A0" w:firstRow="1" w:lastRow="0" w:firstColumn="1" w:lastColumn="0" w:noHBand="0" w:noVBand="1"/>
      </w:tblPr>
      <w:tblGrid>
        <w:gridCol w:w="1346"/>
        <w:gridCol w:w="1346"/>
        <w:gridCol w:w="960"/>
        <w:gridCol w:w="960"/>
        <w:gridCol w:w="1293"/>
        <w:gridCol w:w="960"/>
        <w:gridCol w:w="960"/>
        <w:gridCol w:w="960"/>
      </w:tblGrid>
      <w:tr w:rsidR="00711943" w:rsidRPr="00466167" w14:paraId="7C39E394" w14:textId="77777777" w:rsidTr="00132C7D">
        <w:trPr>
          <w:trHeight w:val="686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F189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Pokazatelj rezultata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AC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A9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745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BEE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F4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93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C8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5B4D8699" w14:textId="77777777" w:rsidTr="00132C7D">
        <w:trPr>
          <w:trHeight w:val="49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41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predmeta na kojima se provodi terenska nastava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CD0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Osigurati financijska sredstva za terensku nastavu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9F0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Broj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A9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1B8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0DB7AF6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479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23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8F9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711943" w:rsidRPr="00466167" w14:paraId="6393E6C6" w14:textId="77777777" w:rsidTr="008109C6">
        <w:trPr>
          <w:trHeight w:val="8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927E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CFBB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F83F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7562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0B0B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61AF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7BBA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3981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389D854" w14:textId="77777777" w:rsidR="008109C6" w:rsidRDefault="008109C6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36A9CF" w14:textId="71C73D5C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CILJ 2.</w:t>
      </w:r>
    </w:p>
    <w:p w14:paraId="011D4B29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Osiguranje i unaprjeđivanje kvalitete nastavnog procesa</w:t>
      </w:r>
    </w:p>
    <w:p w14:paraId="5BD91904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32A1A657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Osiguranje i unaprjeđivanje kvalitete nastavnog procesa u okviru općeg cilja koji se odnosi na nastavu i studente je i podržati sve oblike unaprjeđenja kvalitete nastave da bi se poboljšalo usvajanje predviđenih ishoda učenja i studiranje približilo sadašnjim naraštajima studenata.</w:t>
      </w:r>
    </w:p>
    <w:p w14:paraId="578E256B" w14:textId="77777777" w:rsidR="00711943" w:rsidRPr="008109C6" w:rsidRDefault="00711943" w:rsidP="008109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9C6">
        <w:rPr>
          <w:rFonts w:ascii="Times New Roman" w:hAnsi="Times New Roman" w:cs="Times New Roman"/>
          <w:b/>
          <w:bCs/>
          <w:sz w:val="24"/>
          <w:szCs w:val="24"/>
        </w:rPr>
        <w:t xml:space="preserve">OPIS AKTIVNOSTI / PROJEKTA </w:t>
      </w:r>
    </w:p>
    <w:p w14:paraId="033E5224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 xml:space="preserve">           Cilj 2., zadatak 1.2., Opis aktivnosti</w:t>
      </w:r>
    </w:p>
    <w:p w14:paraId="08E1E182" w14:textId="77777777" w:rsidR="00711943" w:rsidRPr="00466167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 xml:space="preserve">Poticanje i nagrađivanje studenata kao aktivnost je važan dio cilja koji se odnosi na osiguranje i unaprjeđivanje kvalitete nastavnog procesa, a između ostalog, obuhvaća poticanje studenata i osiguravanje financijskih sredstava za nagrade studentima, sudjelovanje studenata na međunarodnim natjecanjima i skupovima, podržavanje stručnih, kulturnih, sportskih i humanitarnih aktivnosti studenata, ali i povećanje knjižničnog fonda. </w:t>
      </w:r>
    </w:p>
    <w:p w14:paraId="5C94F512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lastRenderedPageBreak/>
        <w:t>POKAZATELJI REZULTATA</w:t>
      </w:r>
    </w:p>
    <w:tbl>
      <w:tblPr>
        <w:tblW w:w="8811" w:type="dxa"/>
        <w:jc w:val="center"/>
        <w:tblLook w:val="04A0" w:firstRow="1" w:lastRow="0" w:firstColumn="1" w:lastColumn="0" w:noHBand="0" w:noVBand="1"/>
      </w:tblPr>
      <w:tblGrid>
        <w:gridCol w:w="1129"/>
        <w:gridCol w:w="172"/>
        <w:gridCol w:w="1301"/>
        <w:gridCol w:w="334"/>
        <w:gridCol w:w="626"/>
        <w:gridCol w:w="116"/>
        <w:gridCol w:w="844"/>
        <w:gridCol w:w="116"/>
        <w:gridCol w:w="1177"/>
        <w:gridCol w:w="116"/>
        <w:gridCol w:w="844"/>
        <w:gridCol w:w="116"/>
        <w:gridCol w:w="844"/>
        <w:gridCol w:w="116"/>
        <w:gridCol w:w="892"/>
        <w:gridCol w:w="68"/>
      </w:tblGrid>
      <w:tr w:rsidR="00711943" w:rsidRPr="00466167" w14:paraId="7BAE10B9" w14:textId="77777777" w:rsidTr="008109C6">
        <w:trPr>
          <w:trHeight w:val="6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0E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1D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BAB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E4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34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232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6C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74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71C9F38A" w14:textId="77777777" w:rsidTr="008109C6">
        <w:trPr>
          <w:trHeight w:val="49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728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Broj studenata dobitnika nagrade 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A6A" w14:textId="651A43A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8109C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postaviti sustav nagrađivanja i osigurati financijska sredstva za vlastite nagrade studentima.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8C6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389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C54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studente</w:t>
            </w:r>
          </w:p>
          <w:p w14:paraId="35023F7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5A3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4C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8F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711943" w:rsidRPr="00466167" w14:paraId="09E6C502" w14:textId="77777777" w:rsidTr="008109C6">
        <w:trPr>
          <w:trHeight w:val="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DFF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7AE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886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A02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7A0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C03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4EC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17A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1943" w:rsidRPr="00466167" w14:paraId="375E9517" w14:textId="77777777" w:rsidTr="008109C6">
        <w:trPr>
          <w:gridAfter w:val="1"/>
          <w:wAfter w:w="68" w:type="dxa"/>
          <w:trHeight w:val="675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619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086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43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22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3B3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17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9B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11A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5C1D403D" w14:textId="77777777" w:rsidTr="008109C6">
        <w:trPr>
          <w:gridAfter w:val="1"/>
          <w:wAfter w:w="68" w:type="dxa"/>
          <w:trHeight w:val="283"/>
          <w:jc w:val="center"/>
        </w:trPr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BE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Broj studenata sudionika međunarodnih natjecanja i skupova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9B1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Sudjelovanje studenata na međunarodnim natjecanjima i skupovima i osiguravanje sredstava za poticanje sudjelovanja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861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BD1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B17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1361C5D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EDD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482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6527" w14:textId="77777777" w:rsidR="00711943" w:rsidRPr="00466167" w:rsidRDefault="009C0CFA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</w:tr>
    </w:tbl>
    <w:p w14:paraId="53EA4D70" w14:textId="1EADEF22" w:rsidR="00711943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BBB4DC" w14:textId="77777777" w:rsidR="008109C6" w:rsidRDefault="008109C6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97" w:type="dxa"/>
        <w:jc w:val="center"/>
        <w:tblLook w:val="04A0" w:firstRow="1" w:lastRow="0" w:firstColumn="1" w:lastColumn="0" w:noHBand="0" w:noVBand="1"/>
      </w:tblPr>
      <w:tblGrid>
        <w:gridCol w:w="1403"/>
        <w:gridCol w:w="1301"/>
        <w:gridCol w:w="960"/>
        <w:gridCol w:w="960"/>
        <w:gridCol w:w="1293"/>
        <w:gridCol w:w="960"/>
        <w:gridCol w:w="960"/>
        <w:gridCol w:w="960"/>
      </w:tblGrid>
      <w:tr w:rsidR="008109C6" w:rsidRPr="00466167" w14:paraId="587A95F7" w14:textId="77777777" w:rsidTr="005125B3">
        <w:trPr>
          <w:trHeight w:val="67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6B8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23FA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46F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E7B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0B74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1A8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C92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BE8" w14:textId="77777777" w:rsidR="008109C6" w:rsidRPr="00466167" w:rsidRDefault="008109C6" w:rsidP="005125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8109C6" w:rsidRPr="00466167" w14:paraId="3BB64AA7" w14:textId="77777777" w:rsidTr="005125B3">
        <w:trPr>
          <w:trHeight w:val="49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7E4" w14:textId="198E5388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Broj aktivnosti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D01" w14:textId="71C38CAA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Podržati stručne, kulturne, sportske i humanitarne aktivnosti studenata i osigurati financijska sredstva za potporu.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068E" w14:textId="52BBD37A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28FC" w14:textId="217A3DE5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8DC1" w14:textId="77777777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1186308C" w14:textId="76A4E387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38B5" w14:textId="20FB7A79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6D65" w14:textId="1E28B6DA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75EA" w14:textId="3E2F758B" w:rsidR="008109C6" w:rsidRPr="00466167" w:rsidRDefault="008109C6" w:rsidP="00810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14:paraId="6B56B5A1" w14:textId="1D88791A" w:rsidR="008109C6" w:rsidRDefault="008109C6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9A8A07" w14:textId="77777777" w:rsidR="008109C6" w:rsidRPr="00466167" w:rsidRDefault="008109C6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97" w:type="dxa"/>
        <w:jc w:val="center"/>
        <w:tblLook w:val="04A0" w:firstRow="1" w:lastRow="0" w:firstColumn="1" w:lastColumn="0" w:noHBand="0" w:noVBand="1"/>
      </w:tblPr>
      <w:tblGrid>
        <w:gridCol w:w="1403"/>
        <w:gridCol w:w="1301"/>
        <w:gridCol w:w="960"/>
        <w:gridCol w:w="960"/>
        <w:gridCol w:w="1293"/>
        <w:gridCol w:w="960"/>
        <w:gridCol w:w="960"/>
        <w:gridCol w:w="960"/>
      </w:tblGrid>
      <w:tr w:rsidR="00711943" w:rsidRPr="00466167" w14:paraId="2F7E0727" w14:textId="77777777" w:rsidTr="00132C7D">
        <w:trPr>
          <w:trHeight w:val="67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3C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lk182208284"/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90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BA2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785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F1E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299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88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56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49EBADBF" w14:textId="77777777" w:rsidTr="00132C7D">
        <w:trPr>
          <w:trHeight w:val="49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28A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Broj naslova knjižničnog fonda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6A9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Sredstva potrebna za povećanje knjižničnog fonda radi bolje opremljenosti i dostupnosti dionicima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6B2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C57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7.000</w:t>
            </w:r>
            <w:r w:rsidRPr="00466167">
              <w:rPr>
                <w:rStyle w:val="FootnoteReference"/>
                <w:rFonts w:ascii="Times New Roman" w:eastAsia="Times New Roman" w:hAnsi="Times New Roman" w:cs="Times New Roman"/>
                <w:sz w:val="16"/>
                <w:szCs w:val="16"/>
              </w:rPr>
              <w:footnoteReference w:id="1"/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16F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6717D14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Plan obrazovanja djelatnika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39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7.500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D13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8.000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7D7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8.500</w:t>
            </w:r>
          </w:p>
        </w:tc>
      </w:tr>
      <w:bookmarkEnd w:id="1"/>
    </w:tbl>
    <w:p w14:paraId="589F9C42" w14:textId="77777777" w:rsidR="008109C6" w:rsidRDefault="008109C6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9CA28" w14:textId="654D115A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CILJ 3.</w:t>
      </w:r>
    </w:p>
    <w:p w14:paraId="216D3461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 xml:space="preserve">Suradnja s okruženjem i međunarodna suradnja </w:t>
      </w:r>
    </w:p>
    <w:p w14:paraId="757F2A87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2A8F6D36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Suradnja s okruženjem, međunarodna suradnja i stručna djelatnost neki su od ključeva razvitka i napretka Fakulteta. Ciljevi vezani uz suradnju s okruženjem prate smjernice nacionalne strategije (Strategija obrazovanja, znanosti i tehnologije Republike Hrvatske), te su usklađeni sa zadatcima i planiranim aktivnostima utvrđenima u Strategiji Sveučilišta Josipa Jurja Strossmayera u Osijeku. Opći su ciljevi vezani za suradnju Fakulteta s okruženjem: podržavati i poticati sudjelovanje stručnjaka Građevinskog i arhitektonskog fakulteta Osijek u aktivnostima razvitka i popularizacije struke, kako na području regije, tako i u širem okruženju; poticati stjecanje i prijenos novih znanja u kružnom ciklusu s Fakulteta na gospodarske dionike te s gospodarskih dionika na Fakultet; njegovati otvorenost i proaktivan stav prema užem i širem okruženju; internacionalizirati Fakultet kroz razvitak međunarodne suradnje s drugim sveučilištima i institucijama u svijetu; poticati prijave na zajedničke međunarodne projekte, poticati mobilnost studenata, nastavnika i nenastavnoga osoblja u okvirima postojećih programa i projekata.</w:t>
      </w:r>
    </w:p>
    <w:p w14:paraId="5B5D874F" w14:textId="77777777" w:rsidR="00711943" w:rsidRPr="00466167" w:rsidRDefault="00711943" w:rsidP="00F90F0E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C19C" w14:textId="77777777" w:rsidR="00711943" w:rsidRPr="00466167" w:rsidRDefault="00711943" w:rsidP="00F90F0E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6167">
        <w:rPr>
          <w:rFonts w:ascii="Times New Roman" w:hAnsi="Times New Roman" w:cs="Times New Roman"/>
          <w:b/>
          <w:bCs/>
          <w:sz w:val="24"/>
          <w:szCs w:val="24"/>
        </w:rPr>
        <w:t xml:space="preserve">OPIS AKTIVNOSTI / PROJEKTA </w:t>
      </w:r>
    </w:p>
    <w:p w14:paraId="203C4455" w14:textId="77777777" w:rsidR="00711943" w:rsidRPr="00466167" w:rsidRDefault="00711943" w:rsidP="00F90F0E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62F5F" w14:textId="3BCB71D2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 xml:space="preserve">           Cilj 3.,</w:t>
      </w:r>
      <w:r w:rsidR="00810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167">
        <w:rPr>
          <w:rFonts w:ascii="Times New Roman" w:hAnsi="Times New Roman" w:cs="Times New Roman"/>
          <w:b/>
          <w:sz w:val="24"/>
          <w:szCs w:val="24"/>
        </w:rPr>
        <w:t xml:space="preserve">zadatak 3.3, Opis aktivnosti </w:t>
      </w:r>
    </w:p>
    <w:p w14:paraId="452415B8" w14:textId="77777777" w:rsidR="00711943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 xml:space="preserve">Unaprijediti uvjete za stručnu djelatnost, što će dugoročno omogućiti razvitak Fakulteta i poboljšati suradnju s okruženjem. Aktivnost podrazumijeva sljedeće: unaprijediti postupke </w:t>
      </w:r>
      <w:r w:rsidRPr="00466167">
        <w:rPr>
          <w:rFonts w:ascii="Times New Roman" w:hAnsi="Times New Roman" w:cs="Times New Roman"/>
          <w:sz w:val="24"/>
          <w:szCs w:val="24"/>
        </w:rPr>
        <w:lastRenderedPageBreak/>
        <w:t>vezane za stručnu djelatnost Fakulteta, poticati sudjelovanje nastavnika Građevinskog i arhitektonskog fakulteta Osijek u radu strukovnih tijela i izraditi bazu stručnih radova u području stručnoga djelovanja i informativnu brošuru laboratorija.</w:t>
      </w:r>
    </w:p>
    <w:p w14:paraId="431F91C6" w14:textId="77777777" w:rsidR="008109C6" w:rsidRDefault="008109C6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621541" w14:textId="56F2FEA3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tbl>
      <w:tblPr>
        <w:tblW w:w="8159" w:type="dxa"/>
        <w:jc w:val="center"/>
        <w:tblLook w:val="04A0" w:firstRow="1" w:lastRow="0" w:firstColumn="1" w:lastColumn="0" w:noHBand="0" w:noVBand="1"/>
      </w:tblPr>
      <w:tblGrid>
        <w:gridCol w:w="960"/>
        <w:gridCol w:w="1106"/>
        <w:gridCol w:w="960"/>
        <w:gridCol w:w="960"/>
        <w:gridCol w:w="1293"/>
        <w:gridCol w:w="960"/>
        <w:gridCol w:w="960"/>
        <w:gridCol w:w="960"/>
      </w:tblGrid>
      <w:tr w:rsidR="00711943" w:rsidRPr="00466167" w14:paraId="509E7703" w14:textId="77777777" w:rsidTr="00132C7D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173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453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DC8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DBD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899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DE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86F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12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3F217EAA" w14:textId="77777777" w:rsidTr="00132C7D">
        <w:trPr>
          <w:trHeight w:val="49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8C1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stručnih aktivnosti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7FE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Osigurati sredstva i resurse za ostvarivanje stručnih aktivnosti i suradnji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69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5EA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068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1CBDA0F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075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70F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98B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</w:tr>
    </w:tbl>
    <w:p w14:paraId="03051ABA" w14:textId="77777777" w:rsidR="00711943" w:rsidRPr="00466167" w:rsidRDefault="00711943" w:rsidP="00F90F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48" w:type="dxa"/>
        <w:jc w:val="center"/>
        <w:tblLook w:val="04A0" w:firstRow="1" w:lastRow="0" w:firstColumn="1" w:lastColumn="0" w:noHBand="0" w:noVBand="1"/>
      </w:tblPr>
      <w:tblGrid>
        <w:gridCol w:w="960"/>
        <w:gridCol w:w="1195"/>
        <w:gridCol w:w="960"/>
        <w:gridCol w:w="960"/>
        <w:gridCol w:w="1293"/>
        <w:gridCol w:w="960"/>
        <w:gridCol w:w="960"/>
        <w:gridCol w:w="960"/>
      </w:tblGrid>
      <w:tr w:rsidR="00711943" w:rsidRPr="00466167" w14:paraId="3AF9EE17" w14:textId="77777777" w:rsidTr="00132C7D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25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CF5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B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A4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59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8F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D7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EBC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1D5CAB47" w14:textId="77777777" w:rsidTr="00132C7D">
        <w:trPr>
          <w:trHeight w:val="86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C14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djelatnika uključenih u rad strukovnih tijela unutar RH.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4B6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Sredstva izdvojena za članarine u strukovnim tijelima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97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542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F1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7460526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9D4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E8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02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</w:tr>
    </w:tbl>
    <w:p w14:paraId="07238B7A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48" w:type="dxa"/>
        <w:jc w:val="center"/>
        <w:tblLook w:val="04A0" w:firstRow="1" w:lastRow="0" w:firstColumn="1" w:lastColumn="0" w:noHBand="0" w:noVBand="1"/>
      </w:tblPr>
      <w:tblGrid>
        <w:gridCol w:w="960"/>
        <w:gridCol w:w="1195"/>
        <w:gridCol w:w="960"/>
        <w:gridCol w:w="960"/>
        <w:gridCol w:w="1293"/>
        <w:gridCol w:w="960"/>
        <w:gridCol w:w="960"/>
        <w:gridCol w:w="960"/>
      </w:tblGrid>
      <w:tr w:rsidR="00711943" w:rsidRPr="00466167" w14:paraId="73ECD100" w14:textId="77777777" w:rsidTr="00132C7D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822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691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C5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57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156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0C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354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B05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2B3C92FA" w14:textId="77777777" w:rsidTr="00132C7D">
        <w:trPr>
          <w:trHeight w:val="86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D87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Izrađena brošura laboratorija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98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Sredstva izdvojena za izradu brošure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AB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893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95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536F07C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D5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34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85F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4DDF3B7D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583E60" w14:textId="77777777" w:rsidR="009603C8" w:rsidRDefault="009603C8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EAEA7" w14:textId="77777777" w:rsidR="009603C8" w:rsidRDefault="009603C8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A0CDF" w14:textId="3DD197F0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lastRenderedPageBreak/>
        <w:t>CILJ 4.</w:t>
      </w:r>
    </w:p>
    <w:p w14:paraId="1ECC6E0D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Znanstveno-istraživačka djelatnost</w:t>
      </w:r>
    </w:p>
    <w:p w14:paraId="23A6B48D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4D69582B" w14:textId="77777777" w:rsidR="00711943" w:rsidRPr="00466167" w:rsidRDefault="00711943" w:rsidP="00F90F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Znanstveno-istraživačka djelatnost usmjerena je na pozicioniranje Fakulteta kao znanstveno-istraživačkoga središta građevinarstva i arhitekture na području istočne Hrvatske i jugoistočne Europe, koji donosi nova znanja i prinosi održivu razvitku i Sveučilišta i društva. Okosnicu čine ideje oformljene u vidu projekata, dok poslijediplomski sveučilišni studij Građevinarstvo mora predstavljati inkubator znanstvenika koji će svojim znanjem i vještinama kvalitetno parirati u Europi i svijetu. Ciljevi i aktivnosti usmjereni razvitku znanstveno-istraživačke djelatnosti, kroz opće su ciljeve znanstveno-istraživačke djelatnosti Fakulteta usklađeni sa Strategijom obrazovanja, znanosti i tehnologije Republike Hrvatske te Strategijom razvoja Sveučilišta Josipa Jurja Strossmayera u Osijeku: pozicionirati se kao međunarodno kompetitivna institucija u visokoobrazovnom i istraživačkom prostoru, s ciljem postizanja znanstvene izvrsnosti i maksimalnoga iskorištavanja znanstvenih potencijala u stvaranju novih znanstvenih, društvenih i gospodarskih vrijednosti; poboljšati kvalitetu i povećati vidljivost znanstveno-istraživačkoga rada te broja kompetitivnih znanstveno-istraživačkih projekata; uspostavljati nove te jačati postojeće suradnje sa znanstveno-istraživačkim institucijama; unaprijediti kvalitetu i jačati međunarodnu prepoznatljivost poslijediplomskoga sveučilišnoga studija Građevinarstvo i Fakulteta kao znanstveno-istraživačke institucije.</w:t>
      </w:r>
    </w:p>
    <w:p w14:paraId="5D684661" w14:textId="77777777" w:rsidR="00711943" w:rsidRPr="008109C6" w:rsidRDefault="00711943" w:rsidP="008109C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9C6">
        <w:rPr>
          <w:rFonts w:ascii="Times New Roman" w:hAnsi="Times New Roman" w:cs="Times New Roman"/>
          <w:b/>
          <w:bCs/>
          <w:sz w:val="24"/>
          <w:szCs w:val="24"/>
        </w:rPr>
        <w:t xml:space="preserve">OPIS AKTIVNOSTI / PROJEKTA </w:t>
      </w:r>
    </w:p>
    <w:p w14:paraId="0460F280" w14:textId="06DA4C8D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 xml:space="preserve">           Cilj 4., zadatak 2.1., Opis aktivnosti</w:t>
      </w:r>
    </w:p>
    <w:p w14:paraId="1643C443" w14:textId="77777777" w:rsidR="00711943" w:rsidRPr="00466167" w:rsidRDefault="00711943" w:rsidP="00F90F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Povećanje međunarodne prepoznatljivosti Fakulteta i kvalitete znanstvenih istraživanja. Aktivnost podrazumijeva: poticanje objavljivanja znanstvenih radova u časopisima indeksiranim u bazi WOS s posebnim naglaskom na časopise svrstane u prva dva kvartila, osiguravanje institucijske podrške za prijavu i provedbu kompetitivnih znanstveno-istraživačkih projekata,</w:t>
      </w:r>
      <w:r w:rsidRPr="0046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167">
        <w:rPr>
          <w:rFonts w:ascii="Times New Roman" w:hAnsi="Times New Roman" w:cs="Times New Roman"/>
          <w:sz w:val="24"/>
          <w:szCs w:val="24"/>
        </w:rPr>
        <w:t xml:space="preserve">razvoj i osuvremenjivanje laboratorija za znanstveno-istraživački rad te osigurati preduvjete za nastavak provođenja međunarodnih studentskih konferencija i radionica. </w:t>
      </w:r>
    </w:p>
    <w:p w14:paraId="4F5218D1" w14:textId="77777777" w:rsidR="009603C8" w:rsidRDefault="009603C8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320AF" w14:textId="77777777" w:rsidR="009603C8" w:rsidRDefault="009603C8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CCF4D0" w14:textId="02106298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lastRenderedPageBreak/>
        <w:t>POKAZATELJI REZULTATA</w:t>
      </w:r>
    </w:p>
    <w:tbl>
      <w:tblPr>
        <w:tblW w:w="8481" w:type="dxa"/>
        <w:jc w:val="center"/>
        <w:tblLook w:val="04A0" w:firstRow="1" w:lastRow="0" w:firstColumn="1" w:lastColumn="0" w:noHBand="0" w:noVBand="1"/>
      </w:tblPr>
      <w:tblGrid>
        <w:gridCol w:w="960"/>
        <w:gridCol w:w="1105"/>
        <w:gridCol w:w="741"/>
        <w:gridCol w:w="875"/>
        <w:gridCol w:w="1920"/>
        <w:gridCol w:w="960"/>
        <w:gridCol w:w="960"/>
        <w:gridCol w:w="960"/>
      </w:tblGrid>
      <w:tr w:rsidR="00711943" w:rsidRPr="00466167" w14:paraId="65D772BE" w14:textId="77777777" w:rsidTr="008109C6">
        <w:trPr>
          <w:trHeight w:val="6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B6D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Pokazatelj rezultata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29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C4C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81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3C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BD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877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18C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297EB356" w14:textId="77777777" w:rsidTr="008109C6">
        <w:trPr>
          <w:trHeight w:val="164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4C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radova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E4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Povećanje broja godišnje publiciranih radova u časopisima zastupljenima u bazi WoSCC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7C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C96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973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osig.i unaprj.kvalitete</w:t>
            </w:r>
          </w:p>
          <w:p w14:paraId="7DAFCDA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2023.-2027.-Izvješće o provedbi</w:t>
            </w:r>
          </w:p>
          <w:p w14:paraId="5C729A3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Strateški program  znanstvenih istraživanja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87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09D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D8D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</w:tr>
    </w:tbl>
    <w:p w14:paraId="7CB2B94A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06" w:type="dxa"/>
        <w:jc w:val="center"/>
        <w:tblLook w:val="04A0" w:firstRow="1" w:lastRow="0" w:firstColumn="1" w:lastColumn="0" w:noHBand="0" w:noVBand="1"/>
      </w:tblPr>
      <w:tblGrid>
        <w:gridCol w:w="999"/>
        <w:gridCol w:w="1289"/>
        <w:gridCol w:w="985"/>
        <w:gridCol w:w="960"/>
        <w:gridCol w:w="1293"/>
        <w:gridCol w:w="960"/>
        <w:gridCol w:w="960"/>
        <w:gridCol w:w="960"/>
      </w:tblGrid>
      <w:tr w:rsidR="00711943" w:rsidRPr="00466167" w14:paraId="71C406CB" w14:textId="77777777" w:rsidTr="00132C7D">
        <w:trPr>
          <w:trHeight w:val="80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3DEC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Pokazatelj rezultata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24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1AA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655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503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70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ED7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A62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51C101E3" w14:textId="77777777" w:rsidTr="00132C7D">
        <w:trPr>
          <w:trHeight w:val="495"/>
          <w:jc w:val="center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C9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uspješno prijavljenih projekata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280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Ukupno utrošena sredstva namijenjena poticanju prijava projekata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130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B2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539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Ured za projekte, međunarodnu suradnju i suradnju s gospodarstvom </w:t>
            </w:r>
          </w:p>
          <w:p w14:paraId="288A40F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2023.-2027.-Izvješće o provedbi</w:t>
            </w:r>
          </w:p>
          <w:p w14:paraId="5AEC286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Strateški program  znanstvenih istraživanja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4F2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32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818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</w:tbl>
    <w:p w14:paraId="74723B00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29" w:type="dxa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960"/>
        <w:gridCol w:w="960"/>
        <w:gridCol w:w="1293"/>
        <w:gridCol w:w="960"/>
        <w:gridCol w:w="960"/>
        <w:gridCol w:w="960"/>
      </w:tblGrid>
      <w:tr w:rsidR="00711943" w:rsidRPr="00466167" w14:paraId="55C543B6" w14:textId="77777777" w:rsidTr="00132C7D">
        <w:trPr>
          <w:trHeight w:val="67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30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_Hlk146790230"/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91A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B90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0F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EE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9B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817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E32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03B13C90" w14:textId="77777777" w:rsidTr="00132C7D">
        <w:trPr>
          <w:trHeight w:val="495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B7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komada i nabavna vrijednost nove laboratorijske opreme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EE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Sredstva osigurana za kontinuiranu nabavu laboratorijske opreme</w:t>
            </w:r>
          </w:p>
          <w:p w14:paraId="436BA5A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C28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9D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03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poslovne odnose i nabavu</w:t>
            </w: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Laboratorij</w:t>
            </w:r>
          </w:p>
          <w:p w14:paraId="04B6BF7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2023.-2027.-</w:t>
            </w: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Izvješće o provedbi</w:t>
            </w:r>
          </w:p>
          <w:p w14:paraId="71DB11E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Planovi nabave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85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CEE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60A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</w:tr>
      <w:bookmarkEnd w:id="2"/>
    </w:tbl>
    <w:p w14:paraId="416D10A4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239"/>
        <w:gridCol w:w="1168"/>
        <w:gridCol w:w="960"/>
        <w:gridCol w:w="881"/>
        <w:gridCol w:w="1372"/>
        <w:gridCol w:w="960"/>
        <w:gridCol w:w="960"/>
        <w:gridCol w:w="960"/>
      </w:tblGrid>
      <w:tr w:rsidR="00711943" w:rsidRPr="00466167" w14:paraId="2D3F6258" w14:textId="77777777" w:rsidTr="008109C6">
        <w:trPr>
          <w:trHeight w:val="67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37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91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608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671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A4F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07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43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2F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53B69C72" w14:textId="77777777" w:rsidTr="008109C6">
        <w:trPr>
          <w:trHeight w:val="49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C6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održanih studentskih međunarodnih konferencija i radionica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363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Sredstva osigurana za za organizaciju i provedbu događanja </w:t>
            </w:r>
          </w:p>
          <w:p w14:paraId="79F0EFA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271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AC80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74F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poslovne odnose i nabavu</w:t>
            </w:r>
          </w:p>
          <w:p w14:paraId="33D689C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2023.-2027.-Izvješće o provedbi</w:t>
            </w:r>
          </w:p>
          <w:p w14:paraId="4870E4A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Planovi nabave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6F9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4DF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9E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14:paraId="1F9CAB37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122BD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CILJ 5.</w:t>
      </w:r>
    </w:p>
    <w:p w14:paraId="217E8A9F" w14:textId="77777777" w:rsidR="00711943" w:rsidRPr="00466167" w:rsidRDefault="00711943" w:rsidP="00F90F0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Razvitak resursa</w:t>
      </w:r>
    </w:p>
    <w:p w14:paraId="0E98C710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1619675D" w14:textId="25C85B9A" w:rsidR="00711943" w:rsidRPr="00466167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>Resursi se Fakulteta odnose na ljudske i materijalne. Njima Fakultet upravlja samostalno. Preduvjeti za učinkovito poslovanje su kvalitetna organizacija Fakulteta i ustrojbenih jedinica, motiviranost zaposlenika za rad, napredovanje i stručno usavršavanje. Učinkovito poslovanje podrazumijeva pružanje usluga i izvršavanje obveza Fakulteta, uz minimalne troškove poslovanja. Uredima Fakulteta, koji prate nastavni, znanstveni i stručni rad te objavljuju pravne, administrativne, računovodstveno</w:t>
      </w:r>
      <w:r w:rsidR="009603C8">
        <w:rPr>
          <w:rFonts w:ascii="Times New Roman" w:hAnsi="Times New Roman" w:cs="Times New Roman"/>
          <w:sz w:val="24"/>
          <w:szCs w:val="24"/>
        </w:rPr>
        <w:t xml:space="preserve"> </w:t>
      </w:r>
      <w:r w:rsidRPr="00466167">
        <w:rPr>
          <w:rFonts w:ascii="Times New Roman" w:hAnsi="Times New Roman" w:cs="Times New Roman"/>
          <w:sz w:val="24"/>
          <w:szCs w:val="24"/>
        </w:rPr>
        <w:t xml:space="preserve">financijske, tehničke i pomoćne poslove te poslove vezane za studentska pitanja, bit će posvećena posebna pozornost. Razvitak resursa Fakulteta usklađen je s ciljevima i aktivnostima iz Strategije Sveučilišta J. J. Strossmayera u Osijeku, odnosno opći su ciljevi u razvitku resursa Fakulteta: ekonomično rabiti resurse s ciljem unaprjeđenja nastavne, znanstveno-istraživačke i stručne djelatnosti Fakulteta, vodeći računa o racionalnoj uporabi energije i zaštiti okoliša; poticati i pratiti napredovanja zaposlenika te jačati kompetencije nastavnoga i nenastavnoga osoblja; poticati vrsnoću u radu te uvoditi kriterije za odabir nastavnoga i nenastavnoga osoblja; digitalizirati i ubrzati poslovne procese; unaprijediti organizacijske strukture Fakulteta. </w:t>
      </w:r>
    </w:p>
    <w:p w14:paraId="615B1371" w14:textId="77777777" w:rsidR="009603C8" w:rsidRDefault="00711943" w:rsidP="00810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D9062AF" w14:textId="77777777" w:rsidR="009603C8" w:rsidRDefault="009603C8" w:rsidP="00810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BE27E" w14:textId="5AFE019A" w:rsidR="00711943" w:rsidRPr="00466167" w:rsidRDefault="00711943" w:rsidP="00810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Cilj 5., zadatak 4.3., Opis aktivnosti</w:t>
      </w:r>
    </w:p>
    <w:p w14:paraId="433CD95C" w14:textId="77777777" w:rsidR="00711943" w:rsidRPr="00466167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67">
        <w:rPr>
          <w:rFonts w:ascii="Times New Roman" w:hAnsi="Times New Roman" w:cs="Times New Roman"/>
          <w:sz w:val="24"/>
          <w:szCs w:val="24"/>
        </w:rPr>
        <w:t xml:space="preserve">Unaprijediti informatičku strukturu na Fakultetu, unaprijediti poslovnu i organizacijsku strukturu službi i ureda Fakulteta. Aktivnost između ostalog, podrazumijeva i unaprijediti informacijsko-komunikacijsku strukturu i opremljenost Fakulteta kroz nabavu računala, računalnih programa, obnovu licenci i opremanje računalne učionice. </w:t>
      </w:r>
    </w:p>
    <w:p w14:paraId="106B733E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6167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tbl>
      <w:tblPr>
        <w:tblW w:w="9365" w:type="dxa"/>
        <w:jc w:val="center"/>
        <w:tblLook w:val="04A0" w:firstRow="1" w:lastRow="0" w:firstColumn="1" w:lastColumn="0" w:noHBand="0" w:noVBand="1"/>
      </w:tblPr>
      <w:tblGrid>
        <w:gridCol w:w="883"/>
        <w:gridCol w:w="1239"/>
        <w:gridCol w:w="992"/>
        <w:gridCol w:w="856"/>
        <w:gridCol w:w="2829"/>
        <w:gridCol w:w="856"/>
        <w:gridCol w:w="856"/>
        <w:gridCol w:w="859"/>
      </w:tblGrid>
      <w:tr w:rsidR="00711943" w:rsidRPr="00466167" w14:paraId="2CD7C347" w14:textId="77777777" w:rsidTr="008109C6">
        <w:trPr>
          <w:trHeight w:val="6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B9CE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F5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4A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C4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C8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5E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33FF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A1B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37DD715E" w14:textId="77777777" w:rsidTr="008109C6">
        <w:trPr>
          <w:trHeight w:val="49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38C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računala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4CA1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Sredstva osigurana za nabavu računala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BAE4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Broj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A71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737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računalnu mrežu i komunikacijske sustave </w:t>
            </w:r>
          </w:p>
          <w:p w14:paraId="08FBAE3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poslovne odnose i nabavu</w:t>
            </w:r>
          </w:p>
          <w:p w14:paraId="3A56615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2023.-2027.-Izvješće o provedbi</w:t>
            </w:r>
          </w:p>
          <w:p w14:paraId="1EE15B1E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7141D3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0C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C9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63B2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</w:tr>
    </w:tbl>
    <w:p w14:paraId="4552E47C" w14:textId="77777777" w:rsidR="00711943" w:rsidRPr="00466167" w:rsidRDefault="00711943" w:rsidP="00F90F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80" w:type="dxa"/>
        <w:jc w:val="center"/>
        <w:tblLook w:val="04A0" w:firstRow="1" w:lastRow="0" w:firstColumn="1" w:lastColumn="0" w:noHBand="0" w:noVBand="1"/>
      </w:tblPr>
      <w:tblGrid>
        <w:gridCol w:w="1060"/>
        <w:gridCol w:w="1557"/>
        <w:gridCol w:w="934"/>
        <w:gridCol w:w="934"/>
        <w:gridCol w:w="1293"/>
        <w:gridCol w:w="934"/>
        <w:gridCol w:w="934"/>
        <w:gridCol w:w="934"/>
      </w:tblGrid>
      <w:tr w:rsidR="00711943" w:rsidRPr="00466167" w14:paraId="17135BF8" w14:textId="77777777" w:rsidTr="00132C7D">
        <w:trPr>
          <w:trHeight w:val="67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64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Hlk146790721"/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23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Definicija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8A9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Jedinica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0D3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Polazna vrijednost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A85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Izvor podataka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F2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2025.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989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2026.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4F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Ciljana vrijednost 2027.</w:t>
            </w:r>
          </w:p>
        </w:tc>
      </w:tr>
      <w:tr w:rsidR="00711943" w:rsidRPr="00466167" w14:paraId="6C808F98" w14:textId="77777777" w:rsidTr="00132C7D">
        <w:trPr>
          <w:trHeight w:val="49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F2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Broj računalnih programa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4EA4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Sredstva osigurana za nabavu novih i produljenje postojećih programa za potrebe studenata i nastavnika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AA65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 Broj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9CB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D367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računalnu mrežu i komunikacijske sustave</w:t>
            </w:r>
          </w:p>
          <w:p w14:paraId="395E010B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Ured za poslovne odnose i nabavu</w:t>
            </w:r>
          </w:p>
          <w:p w14:paraId="665AC8AD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Strategija razvoja GRAFOS 2023.-2027.-Izvješće o provedbi</w:t>
            </w:r>
          </w:p>
          <w:p w14:paraId="43D19234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E2AA4F" w14:textId="77777777" w:rsidR="00711943" w:rsidRPr="00466167" w:rsidRDefault="00711943" w:rsidP="00F90F0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753C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6526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414A" w14:textId="77777777" w:rsidR="00711943" w:rsidRPr="00466167" w:rsidRDefault="00711943" w:rsidP="00F9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6167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</w:tr>
      <w:bookmarkEnd w:id="3"/>
    </w:tbl>
    <w:p w14:paraId="1B11A0A6" w14:textId="731A058A" w:rsidR="00711943" w:rsidRDefault="00711943" w:rsidP="00F90F0E">
      <w:pPr>
        <w:spacing w:line="360" w:lineRule="auto"/>
        <w:rPr>
          <w:b/>
        </w:rPr>
      </w:pPr>
    </w:p>
    <w:p w14:paraId="48537BF7" w14:textId="486DFC11" w:rsidR="009603C8" w:rsidRDefault="009603C8" w:rsidP="00F90F0E">
      <w:pPr>
        <w:spacing w:line="360" w:lineRule="auto"/>
        <w:rPr>
          <w:b/>
        </w:rPr>
      </w:pPr>
    </w:p>
    <w:p w14:paraId="3E6BEE6B" w14:textId="77777777" w:rsidR="009603C8" w:rsidRDefault="009603C8" w:rsidP="00F90F0E">
      <w:pPr>
        <w:spacing w:line="360" w:lineRule="auto"/>
        <w:rPr>
          <w:b/>
        </w:rPr>
      </w:pPr>
    </w:p>
    <w:p w14:paraId="0E4CBF79" w14:textId="77777777" w:rsidR="00711943" w:rsidRPr="00711943" w:rsidRDefault="00711943" w:rsidP="00C85BC0">
      <w:pPr>
        <w:shd w:val="clear" w:color="auto" w:fill="F2F2F2" w:themeFill="background1" w:themeFillShade="F2"/>
        <w:spacing w:line="360" w:lineRule="auto"/>
        <w:rPr>
          <w:b/>
          <w:color w:val="FF0000"/>
          <w:sz w:val="24"/>
          <w:szCs w:val="24"/>
        </w:rPr>
      </w:pPr>
      <w:r w:rsidRPr="0093645A">
        <w:rPr>
          <w:b/>
          <w:sz w:val="24"/>
          <w:szCs w:val="24"/>
        </w:rPr>
        <w:t>OBRAZLOŽENJA I AKTIVNOSTI ZA SUFINANCIRANE PROJEKTE IZ OPERATIVNIH PROGRAMA I EVIDENCIJSKIH PRIHODA</w:t>
      </w:r>
    </w:p>
    <w:p w14:paraId="315A3D28" w14:textId="77777777" w:rsidR="00711943" w:rsidRPr="00711943" w:rsidRDefault="00711943" w:rsidP="00F90F0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lastRenderedPageBreak/>
        <w:t>Sveučilište Josipa Jurja Strossmayera u Osijeku, Građevinski i arhitektonski fakultet Osijek sustavno provodi  nacionalne i međunarodne projekte. U nastavku su opisani projekti koji se provode u razdoblju 202</w:t>
      </w:r>
      <w:r w:rsidR="00EF4D2B" w:rsidRPr="00EF4D2B">
        <w:rPr>
          <w:rFonts w:ascii="Times New Roman" w:hAnsi="Times New Roman" w:cs="Times New Roman"/>
          <w:sz w:val="24"/>
          <w:szCs w:val="24"/>
        </w:rPr>
        <w:t>5. – 2027</w:t>
      </w:r>
      <w:r w:rsidRPr="00EF4D2B">
        <w:rPr>
          <w:rFonts w:ascii="Times New Roman" w:hAnsi="Times New Roman" w:cs="Times New Roman"/>
          <w:sz w:val="24"/>
          <w:szCs w:val="24"/>
        </w:rPr>
        <w:t>., a sufinanciraju se sredstvima iz EU fondova, inozemstva</w:t>
      </w:r>
      <w:r w:rsidR="009B759D">
        <w:rPr>
          <w:rFonts w:ascii="Times New Roman" w:hAnsi="Times New Roman" w:cs="Times New Roman"/>
          <w:sz w:val="24"/>
          <w:szCs w:val="24"/>
        </w:rPr>
        <w:t>.</w:t>
      </w:r>
    </w:p>
    <w:p w14:paraId="6DE8E3D9" w14:textId="77777777" w:rsidR="00711943" w:rsidRPr="00EF4D2B" w:rsidRDefault="00711943" w:rsidP="00C85BC0">
      <w:pPr>
        <w:pBdr>
          <w:top w:val="dotted" w:sz="4" w:space="1" w:color="808080"/>
          <w:bottom w:val="dotted" w:sz="4" w:space="1" w:color="808080"/>
        </w:pBdr>
        <w:shd w:val="clear" w:color="auto" w:fill="F2F2F2" w:themeFill="background1" w:themeFillShade="F2"/>
        <w:tabs>
          <w:tab w:val="left" w:pos="2464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152573031"/>
      <w:r w:rsidRPr="00EF4D2B">
        <w:rPr>
          <w:rFonts w:ascii="Times New Roman" w:eastAsia="Calibri" w:hAnsi="Times New Roman" w:cs="Times New Roman"/>
          <w:b/>
          <w:sz w:val="24"/>
          <w:szCs w:val="24"/>
        </w:rPr>
        <w:t>A679071.085 Horizon Europe Framework Programme (HORIZON)</w:t>
      </w:r>
    </w:p>
    <w:p w14:paraId="1A79DE24" w14:textId="77777777" w:rsidR="00711943" w:rsidRPr="00EF4D2B" w:rsidRDefault="00711943" w:rsidP="00F90F0E">
      <w:pPr>
        <w:tabs>
          <w:tab w:val="left" w:pos="246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4D2B">
        <w:rPr>
          <w:rFonts w:ascii="Times New Roman" w:hAnsi="Times New Roman" w:cs="Times New Roman"/>
          <w:b/>
          <w:sz w:val="24"/>
          <w:szCs w:val="24"/>
        </w:rPr>
        <w:t>Horizon Europe Framework Programme (HORIZON), EYES HEARTS HANDS Urban Revolution</w:t>
      </w:r>
    </w:p>
    <w:p w14:paraId="504BCA8B" w14:textId="77777777" w:rsidR="00711943" w:rsidRPr="00EF4D2B" w:rsidRDefault="00711943" w:rsidP="00F90F0E">
      <w:pPr>
        <w:tabs>
          <w:tab w:val="left" w:pos="24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Naziv projekta: EYES HEARTS HANDS Urban Revolution</w:t>
      </w:r>
    </w:p>
    <w:p w14:paraId="06A60A92" w14:textId="77777777" w:rsidR="00711943" w:rsidRPr="00EF4D2B" w:rsidRDefault="00711943" w:rsidP="00F90F0E">
      <w:pPr>
        <w:tabs>
          <w:tab w:val="left" w:pos="24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Akronim:  EHHUR</w:t>
      </w:r>
    </w:p>
    <w:p w14:paraId="2AF02EE0" w14:textId="77777777" w:rsidR="00711943" w:rsidRPr="00EF4D2B" w:rsidRDefault="00711943" w:rsidP="00F90F0E">
      <w:pPr>
        <w:tabs>
          <w:tab w:val="left" w:pos="24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Trajanje projekta je od 1.10.2022. do 1.10.2025.</w:t>
      </w:r>
    </w:p>
    <w:p w14:paraId="5B4304D1" w14:textId="77777777" w:rsidR="00711943" w:rsidRPr="00EF4D2B" w:rsidRDefault="00711943" w:rsidP="00F90F0E">
      <w:pPr>
        <w:tabs>
          <w:tab w:val="left" w:pos="24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Ukupna ugovorena vrijednost projekta je: 4.994.903,75 eura. </w:t>
      </w:r>
    </w:p>
    <w:p w14:paraId="351C9DAB" w14:textId="77777777" w:rsidR="00711943" w:rsidRPr="00EF4D2B" w:rsidRDefault="00711943" w:rsidP="00F90F0E">
      <w:pPr>
        <w:tabs>
          <w:tab w:val="left" w:pos="24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Ukupna ugovorena vrijednost projekta za GRAFOS je: 46.875,00 eura. </w:t>
      </w:r>
    </w:p>
    <w:p w14:paraId="25D9777F" w14:textId="77777777" w:rsidR="00711943" w:rsidRPr="00EF4D2B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Opis projekta :</w:t>
      </w:r>
      <w:r w:rsidR="00C911AC">
        <w:rPr>
          <w:rFonts w:ascii="Times New Roman" w:hAnsi="Times New Roman" w:cs="Times New Roman"/>
          <w:sz w:val="24"/>
          <w:szCs w:val="24"/>
        </w:rPr>
        <w:t xml:space="preserve"> </w:t>
      </w:r>
      <w:r w:rsidRPr="00EF4D2B">
        <w:rPr>
          <w:rFonts w:ascii="Times New Roman" w:hAnsi="Times New Roman" w:cs="Times New Roman"/>
          <w:sz w:val="24"/>
          <w:szCs w:val="24"/>
        </w:rPr>
        <w:t xml:space="preserve">U sklopu poziva „Support the deployment of lighthouse demonstrators for the New European Bauhaus initiative in the context of Horizon Europe missions (HORIZON-MISS-2021-NEB-01)“ i u okviru projekta pružat će se potpora gradovima i ranjivim stanovnicima za preobrazbu izgrađenog okoliša. Projekt će se provoditi na sedam lokacija u EU-u i pridruženim zemljama (DK, EL, BE, PT, TR, HR, IT), a cilj će mu biti suzbijanje socioekonomskih i kulturnih poteškoća kao što su socijalna segregacija, energetsko siromaštvo i propadanje povijesnih središta pogođenih depopulacijom.Gradovima je potrebna potpora za provedbu planova održivog djelovanja u skladu s ambicioznim i strogim propisima prema Europi s misijom nulte razine ugljika. EYES HEARTS HANDS projekt urbane revolucije (EHHUR) će razviti i testirati metodološku strukturu sudizajna za potporu gradovima u njihovoj transformaciji okoliša koristeći postojeće dobre prakse i dopunjujući ih načelima novog europskog Bauhausa i misija EU. EHHUR će se uhvatiti u koštac s društveno-gospodarskim i kulturnim izazovima kroz relevantne studije slučajeva u kojima će se baviti sa socijalnim odvajanjem, ranjivim skupinama stanovnika (koji se suočavaju s energetskim siromaštvom), prijelazom s fosilnih na obnovljive izvore energije, depopulacijom i devastacijom povijesnih središta. EHHUR se oslanja na angažman i sudizajn kao „okosnicu” svoje metodologije, postavljanjem niza prilagođenih aktivnosti socijalnih inovacija usmjerenih ne samo na uključivanje, već i na sudjelovanja relevantnih urbanih dionika na više i multidisciplinarnih razina (tehnološko suprojektiranje, sufinanciranje, estetsko sukreiranje). Nova integrirana </w:t>
      </w:r>
      <w:r w:rsidRPr="00EF4D2B">
        <w:rPr>
          <w:rFonts w:ascii="Times New Roman" w:hAnsi="Times New Roman" w:cs="Times New Roman"/>
          <w:sz w:val="24"/>
          <w:szCs w:val="24"/>
        </w:rPr>
        <w:lastRenderedPageBreak/>
        <w:t>metodologija EHHUR obuhvaćat će inovativne prakse angažiranja za preobrazbu građana u aktivne sudionike njihove buduće urbane transformacije i njihovo osnaživanje u procesu odlučivanja, ii) programe financiranja koji uključuju lokalna poduzeća i građane, iii) digitalne i zelene tehnologije, iv) arhitektonsko oblikovanje i materijale za suočavanje s izazovima klimatskih promjena i održivosti uz poštovanje baštine i kulturnih eko-sustava, V) umjetnost i kreativni sudizajn u zgradama trećeg sektora i javnim područjima. (tehnološko suprojektiranje, sufinanciranje, estetsko sukreiranje). Nova integrirana metodologija EHHUR obuhvaćat će inovativne prakse angažiranja za preobrazbu građana u aktivne sudionike njihove buduće urbane transformacije i njihovo osnaživanje u procesu odlučivanja, ii) programe financiranja koji uključuju lokalna poduzeća i građane, iii) digitalne i zelene tehnologije, iv) arhitektonsko oblikovanje i materijale za suočavanje s izazovima klimatskih promjena i održivosti uz poštovanje baštine i kulturnih eko-sustava, V) umjetnost i kreativni sudizajn u zgradama trećeg sektora i javnim područjima.</w:t>
      </w:r>
      <w:bookmarkEnd w:id="4"/>
    </w:p>
    <w:p w14:paraId="22CA1CD4" w14:textId="77777777" w:rsidR="00711943" w:rsidRPr="00EF4D2B" w:rsidRDefault="00711943" w:rsidP="00F90F0E">
      <w:pPr>
        <w:tabs>
          <w:tab w:val="left" w:pos="246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od 9.115,00 eura. </w:t>
      </w:r>
    </w:p>
    <w:p w14:paraId="3EC0B4C0" w14:textId="77777777" w:rsidR="00711943" w:rsidRPr="00EF4D2B" w:rsidRDefault="00711943" w:rsidP="00F90F0E">
      <w:pPr>
        <w:tabs>
          <w:tab w:val="left" w:pos="2464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Aktivnosti projekta:</w:t>
      </w:r>
    </w:p>
    <w:p w14:paraId="01E30B63" w14:textId="77777777" w:rsidR="00711943" w:rsidRDefault="00711943" w:rsidP="00F90F0E">
      <w:pPr>
        <w:pStyle w:val="ListParagraph"/>
        <w:numPr>
          <w:ilvl w:val="0"/>
          <w:numId w:val="15"/>
        </w:numPr>
        <w:tabs>
          <w:tab w:val="left" w:pos="246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troškovi osoblja, putni trošak, smještaj i dnevnice za odlaske na projektne sastanke.</w:t>
      </w:r>
    </w:p>
    <w:p w14:paraId="57FCDE10" w14:textId="77777777" w:rsidR="00711943" w:rsidRPr="00A342A0" w:rsidRDefault="00711943" w:rsidP="00C85BC0">
      <w:pPr>
        <w:pBdr>
          <w:top w:val="dotted" w:sz="4" w:space="0" w:color="808080"/>
          <w:bottom w:val="dotted" w:sz="4" w:space="1" w:color="808080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2573325"/>
      <w:bookmarkStart w:id="6" w:name="_Hlk152572845"/>
      <w:r w:rsidRPr="00A342A0">
        <w:rPr>
          <w:rFonts w:ascii="Times New Roman" w:eastAsia="Calibri" w:hAnsi="Times New Roman" w:cs="Times New Roman"/>
          <w:b/>
          <w:sz w:val="24"/>
          <w:szCs w:val="24"/>
        </w:rPr>
        <w:t>A679071.087</w:t>
      </w:r>
      <w:bookmarkEnd w:id="5"/>
      <w:r w:rsidRPr="00A342A0">
        <w:rPr>
          <w:rFonts w:ascii="Times New Roman" w:eastAsia="Calibri" w:hAnsi="Times New Roman" w:cs="Times New Roman"/>
          <w:b/>
          <w:sz w:val="24"/>
          <w:szCs w:val="24"/>
        </w:rPr>
        <w:t xml:space="preserve"> Sinergija primjene inteligentnih metoda u procjeni ponašanja zgrada, elemenata i materijala i inovativna uporaba recikliranih građevinskih materijala zasnovana na eksperimentalnim i novim pristupima za uspostavu održivog životnog prostora - IM4StEM (pr. broj: 2023-1-HR01-KA220-HED-000165929)</w:t>
      </w:r>
    </w:p>
    <w:p w14:paraId="1ADFF1A5" w14:textId="77777777" w:rsidR="00711943" w:rsidRPr="00A342A0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Naziv projekta: Sinergija primjene inteligentnih metoda u procjeni ponašanja zgrada, elemenata i materijala i inovativna uporaba recikliranih građevinskih materijala zasnovana na eksperimentalnim i novim pristupima za uspostavu održivog životnog prostora - IM4StEM</w:t>
      </w:r>
    </w:p>
    <w:p w14:paraId="1C45F4A6" w14:textId="77777777" w:rsidR="00711943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Nositelj projekta: Sveučilište Josipa Jurja Strossmayera u Osijeku. Sveučilište Josipa Jurja Strossmayera u Osijeku će doznačivati sredstva Građevinskom i arhitektonskom fakultetu Osijek.</w:t>
      </w:r>
    </w:p>
    <w:p w14:paraId="42C75680" w14:textId="77777777" w:rsidR="003C23ED" w:rsidRPr="00A342A0" w:rsidRDefault="003C23ED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Građevinski i arhitektonski fakultet Osijek je ispred Sveučilišta Josipa Jurja Strossmayera u Osijeku</w:t>
      </w:r>
      <w:r w:rsidRPr="00A342A0">
        <w:rPr>
          <w:rFonts w:ascii="Times New Roman" w:hAnsi="Times New Roman" w:cs="Times New Roman"/>
          <w:bCs/>
          <w:sz w:val="24"/>
          <w:szCs w:val="24"/>
        </w:rPr>
        <w:t xml:space="preserve"> koordinator projekta  "IM4StEM", koji je odabran za financiranje u sklopu programa </w:t>
      </w:r>
      <w:r w:rsidRPr="00A342A0">
        <w:rPr>
          <w:rFonts w:ascii="Times New Roman" w:hAnsi="Times New Roman" w:cs="Times New Roman"/>
          <w:sz w:val="24"/>
          <w:szCs w:val="24"/>
        </w:rPr>
        <w:t>Erasmus+ za 2023. g. za Ključnu aktivnost 2 u području visokog obrazovanja.</w:t>
      </w:r>
    </w:p>
    <w:p w14:paraId="744E504D" w14:textId="77777777" w:rsidR="00711943" w:rsidRPr="00A342A0" w:rsidRDefault="00711943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Trajanje projekta je od 1.9. 2023. do 31.8.2026.</w:t>
      </w:r>
    </w:p>
    <w:p w14:paraId="7B6B9813" w14:textId="77777777" w:rsidR="00711943" w:rsidRPr="00A342A0" w:rsidRDefault="00711943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lastRenderedPageBreak/>
        <w:t>Ukupna vrijednost projekta je 501.400,00 eura. Koordinator i partneri sufinanciraju 101.400,00 eura u vidu uloženih radnih dana uključenog osoblja.</w:t>
      </w:r>
    </w:p>
    <w:p w14:paraId="69B605B7" w14:textId="77777777" w:rsidR="00711943" w:rsidRPr="00A342A0" w:rsidRDefault="00711943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Dodijeljeni iznos bespovratnih sredstava: 400.000,00 eura.</w:t>
      </w:r>
    </w:p>
    <w:p w14:paraId="07061E37" w14:textId="77777777" w:rsidR="00A342A0" w:rsidRPr="00A342A0" w:rsidRDefault="00A342A0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Dodijeljeni iznos bespovratnih sredstava: :</w:t>
      </w:r>
      <w:r w:rsidRPr="00A342A0">
        <w:t xml:space="preserve"> </w:t>
      </w:r>
      <w:r w:rsidRPr="00A342A0">
        <w:rPr>
          <w:rFonts w:ascii="Times New Roman" w:hAnsi="Times New Roman" w:cs="Times New Roman"/>
          <w:sz w:val="24"/>
          <w:szCs w:val="24"/>
        </w:rPr>
        <w:t>95.017,20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0C1EA91" w14:textId="77777777" w:rsidR="00A342A0" w:rsidRPr="00A342A0" w:rsidRDefault="00A342A0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Iznos sufinanciranja fakulteta:</w:t>
      </w:r>
      <w:r>
        <w:rPr>
          <w:rFonts w:ascii="Times New Roman" w:hAnsi="Times New Roman" w:cs="Times New Roman"/>
          <w:sz w:val="24"/>
          <w:szCs w:val="24"/>
        </w:rPr>
        <w:t xml:space="preserve"> 0,00 eura.</w:t>
      </w:r>
    </w:p>
    <w:p w14:paraId="7A507432" w14:textId="77777777" w:rsidR="00711943" w:rsidRPr="00A342A0" w:rsidRDefault="00711943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Ostali partneri na projektu:</w:t>
      </w:r>
    </w:p>
    <w:p w14:paraId="7B8692DA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FAKULTET ELEKTROTEHNIKE, RAČUNARSTVA I INFORMACIJSKIH TEHNOLOGIJA OSIJEK Sveučilišta Josipa Jurja Strossmayera u Osijeku</w:t>
      </w:r>
    </w:p>
    <w:p w14:paraId="74BCBC96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UNIVERSIDAD PABLO DE OLAVIDE</w:t>
      </w:r>
    </w:p>
    <w:p w14:paraId="079BCF64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UNIVERZITET U NOVOM SADU</w:t>
      </w:r>
    </w:p>
    <w:p w14:paraId="7F6FDD68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BITLIS EREN ÜNIVERSITESI</w:t>
      </w:r>
    </w:p>
    <w:p w14:paraId="018DD3D3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POLITECHNIKA WROCLAWSKA</w:t>
      </w:r>
    </w:p>
    <w:p w14:paraId="3903EEA4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SVEUČILIŠTE U SPLITU</w:t>
      </w:r>
    </w:p>
    <w:p w14:paraId="66E6CAC4" w14:textId="77777777" w:rsidR="00711943" w:rsidRPr="00A342A0" w:rsidRDefault="00711943" w:rsidP="00F90F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>UNIVERSITATEA TRANSILVANIA DIN BRASOV</w:t>
      </w:r>
    </w:p>
    <w:bookmarkEnd w:id="6"/>
    <w:p w14:paraId="3EFDA78E" w14:textId="77777777" w:rsidR="00A342A0" w:rsidRPr="003C0639" w:rsidRDefault="00A342A0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 xml:space="preserve">Glavni cilj projekta jest multidisciplinarno ojačati kapacitete u radu, istraživanju i nastavi s ciljem obrazovanja za održivi razvoj, kroz uključivanje studenata i profesora u istraživanje potresnog rizika, predikcija potresnih oštećenja i ispitivanja novih recikliranih građevnih materijala, uz primjenu digitalnih alata i strojnog učenja. </w:t>
      </w:r>
    </w:p>
    <w:p w14:paraId="2411D113" w14:textId="77777777" w:rsidR="00A342A0" w:rsidRPr="003C0639" w:rsidRDefault="00A342A0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Glavni ciljevi projekta:</w:t>
      </w:r>
    </w:p>
    <w:p w14:paraId="5A8E7B40" w14:textId="77777777" w:rsidR="00A342A0" w:rsidRPr="003C0639" w:rsidRDefault="00A342A0" w:rsidP="00F90F0E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Povećavanje kvalitete nastave, istraživanja i prakse partnerskih visokih ustanova digitalizacijom te primjenom metoda strojnog učenja</w:t>
      </w:r>
    </w:p>
    <w:p w14:paraId="271B2CAE" w14:textId="77777777" w:rsidR="00A342A0" w:rsidRPr="003C0639" w:rsidRDefault="00A342A0" w:rsidP="00F90F0E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Jačanje kapaciteta partnerskih organizacija za međunarodno i multidisciplinarno djelovanje stvaranjem zajedničke web platforme, su-nositeljstvom novih kolegija te pozvanim predavanjima i webinarima</w:t>
      </w:r>
    </w:p>
    <w:p w14:paraId="588DCE4D" w14:textId="77777777" w:rsidR="00A342A0" w:rsidRPr="003C0639" w:rsidRDefault="00A342A0" w:rsidP="00F90F0E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Ostvarenje znanstveno-istraživačkih rezultata u području primjenjivom u javnom i realnom sektoru</w:t>
      </w:r>
    </w:p>
    <w:p w14:paraId="53303790" w14:textId="77777777" w:rsidR="00A342A0" w:rsidRPr="003C0639" w:rsidRDefault="00A342A0" w:rsidP="00F90F0E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Implementacija tema ekološke održivosti i digitalne transformacije u obrazovni sustav</w:t>
      </w:r>
    </w:p>
    <w:p w14:paraId="7BD0761C" w14:textId="77777777" w:rsidR="00A342A0" w:rsidRPr="003C0639" w:rsidRDefault="00A342A0" w:rsidP="00F90F0E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Razvoj kompetencija studenata i nastavnog osoblja u području prevencije i oporabe građevinskog otpada, upravljanju potresnim rizikom te korištenju naprednih metoda analize</w:t>
      </w:r>
      <w:r w:rsidR="009B759D">
        <w:rPr>
          <w:rFonts w:ascii="Times New Roman" w:hAnsi="Times New Roman" w:cs="Times New Roman"/>
          <w:sz w:val="24"/>
          <w:szCs w:val="24"/>
        </w:rPr>
        <w:t>.</w:t>
      </w:r>
    </w:p>
    <w:p w14:paraId="07501878" w14:textId="77777777" w:rsidR="00A342A0" w:rsidRPr="003C0639" w:rsidRDefault="00A342A0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lastRenderedPageBreak/>
        <w:t xml:space="preserve">U 2025. godini ukupno su planirana sredstva u iznosu </w:t>
      </w:r>
      <w:r w:rsidR="00C911AC">
        <w:rPr>
          <w:rFonts w:ascii="Times New Roman" w:hAnsi="Times New Roman" w:cs="Times New Roman"/>
          <w:bCs/>
          <w:sz w:val="24"/>
          <w:szCs w:val="24"/>
        </w:rPr>
        <w:t>od 43.837,00</w:t>
      </w:r>
      <w:r w:rsidR="006D1C49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Pr="003C0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C776A8" w14:textId="77777777" w:rsidR="00A342A0" w:rsidRPr="003C0639" w:rsidRDefault="00A342A0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Aktivnosti projekta u 2025. godini:</w:t>
      </w:r>
    </w:p>
    <w:p w14:paraId="4D1FD450" w14:textId="77777777" w:rsidR="00A342A0" w:rsidRPr="003C0639" w:rsidRDefault="00A342A0" w:rsidP="00F90F0E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Izrada izvješća partnera s preliminarnim rezultatima prikupljanja podataka u drugom turnusu prikupljanja podataka s terena, Izrada objedinjenog izvješća o rezultatima prikupljanja podataka u drugom turnusu prikupljanja podataka s terena, Obrada rezultata analize primjene u predikciji oštetljivosti i planiranje za primjenu na prikupljenim podatcima, Priprema i održavanje webinara: Procjena potresnog rizika, Izrada prijedloga uvođenja novih kolegija o potresnom riziku, Nabava stare opeke i građevnog otpadnog materijala za ispitivanja iz Petrinje i ostalih dijelova Hrvatske, Istraživanja i ispitivanja o upotrebi pepela biomase za biomort, Istraživanja i ispitivanja o upotrebi kompozita s recikliranom opekom, Određivanje ugrađenog materijala ispitivanjem materijala in situ na zgradama, Zidanje zidova i ispitivanje njihove čvrstoće u Osijeku, Zidanje zidova i ispitivanje njihove čvrstoće u Novom Sadu, Priprema i održavanje Training of Trainers (ToT): Ispitivanja zidova i materijala koja se provode u dobro opremljenim laboratorijima</w:t>
      </w:r>
      <w:r w:rsidR="009B759D">
        <w:rPr>
          <w:rFonts w:ascii="Times New Roman" w:hAnsi="Times New Roman" w:cs="Times New Roman"/>
          <w:sz w:val="24"/>
          <w:szCs w:val="24"/>
        </w:rPr>
        <w:t>.</w:t>
      </w:r>
      <w:r w:rsidRPr="003C0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0CD43" w14:textId="77777777" w:rsidR="00A342A0" w:rsidRPr="003C0639" w:rsidRDefault="00A342A0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 xml:space="preserve">U 2026. godini ukupno su planirana sredstva u iznosu </w:t>
      </w:r>
      <w:r w:rsidRPr="003C0639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C911AC">
        <w:rPr>
          <w:rFonts w:ascii="Times New Roman" w:hAnsi="Times New Roman" w:cs="Times New Roman"/>
          <w:bCs/>
          <w:sz w:val="24"/>
          <w:szCs w:val="24"/>
        </w:rPr>
        <w:t>19.003,00</w:t>
      </w:r>
      <w:r w:rsidR="006D1C49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Pr="003C0639">
        <w:rPr>
          <w:rFonts w:ascii="Times New Roman" w:hAnsi="Times New Roman" w:cs="Times New Roman"/>
          <w:sz w:val="24"/>
          <w:szCs w:val="24"/>
        </w:rPr>
        <w:t>.</w:t>
      </w:r>
    </w:p>
    <w:p w14:paraId="5A6F7920" w14:textId="77777777" w:rsidR="00A342A0" w:rsidRPr="003C0639" w:rsidRDefault="00A342A0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Aktivnosti projekta u 2026. godini:</w:t>
      </w:r>
    </w:p>
    <w:p w14:paraId="0186AF26" w14:textId="77777777" w:rsidR="00A342A0" w:rsidRPr="003C0639" w:rsidRDefault="00A342A0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639">
        <w:rPr>
          <w:rFonts w:ascii="Times New Roman" w:hAnsi="Times New Roman" w:cs="Times New Roman"/>
          <w:sz w:val="24"/>
          <w:szCs w:val="24"/>
        </w:rPr>
        <w:t>Prikupljanje podataka o primjerima dobre prakse prevencije, odlaganja i oporabe građevinskog otpada, Priprema i održavanje webinara: Isptiivanja mehaničkih karakteristika zidova, Organizacija pozvanog predavanja - Ispitivanje materijala in situ, Priprema i održavanje webinara: Mogućnost upotrebe reciklirane opeke i biomorta, Priprema i održavanje webinara: Tehnike ojačanja postojećih konstrukcija, Organizacija i održavanje Okruglog stola o građevnom otpadu u Osijeku, Organizacija međunarodnog znanstveno-gospodarskog skupa o zbrinjavanju otpada.</w:t>
      </w:r>
    </w:p>
    <w:p w14:paraId="26F9F536" w14:textId="77777777" w:rsidR="00A342A0" w:rsidRDefault="00A342A0" w:rsidP="00F90F0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E40D921" w14:textId="77777777" w:rsidR="004B132F" w:rsidRPr="004B132F" w:rsidRDefault="004B132F" w:rsidP="00C85BC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132F">
        <w:rPr>
          <w:rFonts w:ascii="Times New Roman" w:eastAsia="Calibri" w:hAnsi="Times New Roman" w:cs="Times New Roman"/>
          <w:b/>
          <w:sz w:val="24"/>
          <w:szCs w:val="24"/>
        </w:rPr>
        <w:t xml:space="preserve">A679071 NOVI PODPROJEKT </w:t>
      </w:r>
      <w:r w:rsidRPr="004B132F">
        <w:rPr>
          <w:rFonts w:ascii="Times New Roman" w:hAnsi="Times New Roman" w:cs="Times New Roman"/>
          <w:b/>
          <w:sz w:val="24"/>
          <w:szCs w:val="24"/>
        </w:rPr>
        <w:t>Interactive climate-service system - Use of green infrastructures and online toolkit for better adaptation and resilience to the hazards of climate change in the Croatia-Serbia cross border region, HR-RS00094 INTERCLIM</w:t>
      </w:r>
    </w:p>
    <w:p w14:paraId="60DFB8CD" w14:textId="77777777" w:rsidR="003C23ED" w:rsidRDefault="003C23ED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A143BB">
        <w:rPr>
          <w:rFonts w:ascii="Times New Roman" w:hAnsi="Times New Roman" w:cs="Times New Roman"/>
          <w:sz w:val="24"/>
          <w:szCs w:val="24"/>
        </w:rPr>
        <w:t>Interactive climate-service system - Use of green infrastructures and online toolkit for better adaptation and resilience to the hazards of climate change in the Croatia-Serbia cross border region, HR-RS00094 INTERCLIM</w:t>
      </w:r>
    </w:p>
    <w:p w14:paraId="01C189C9" w14:textId="77777777" w:rsidR="004B132F" w:rsidRPr="004B132F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lastRenderedPageBreak/>
        <w:t xml:space="preserve">Glavni cilj ovog projekta je povećanje i jačanje sposobnosti prilagodbe i otpornosti građana i gospodarstva na procese klimatskih promjena i vremenske nepogode te pokazati kako učinkovito implementirati rješenja na terenu. </w:t>
      </w:r>
    </w:p>
    <w:p w14:paraId="78CF9A6A" w14:textId="77777777" w:rsidR="004B132F" w:rsidRPr="004B132F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Glavni ciljevi projekta:</w:t>
      </w:r>
    </w:p>
    <w:p w14:paraId="4F63CFC4" w14:textId="77777777" w:rsidR="004B132F" w:rsidRPr="004B132F" w:rsidRDefault="004B132F" w:rsidP="00F90F0E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implementacija sustava zelene infrastrukture ('zelene sobe' sa sustavima nadzora okoliša) koje predstavljaju 'vanjski životni prostor' koncept i novo rješenje temeljeno na prirodi u regiji i Europi; </w:t>
      </w:r>
    </w:p>
    <w:p w14:paraId="43267B54" w14:textId="77777777" w:rsidR="004B132F" w:rsidRDefault="004B132F" w:rsidP="00F90F0E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razvijanje interaktivne internetske platforme za klimu/okoliš i mobilne aplikacije koje će pružiti alat za prilagodbu i otpornost na vremenske nepogode i biti besplatno dostupna građanima i gospodarstvu.  </w:t>
      </w:r>
    </w:p>
    <w:p w14:paraId="36561949" w14:textId="77777777" w:rsidR="004B132F" w:rsidRPr="004B132F" w:rsidRDefault="004B132F" w:rsidP="00F90F0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Nositelj projekta: University of Novi Sad Faculty of Sciences</w:t>
      </w:r>
    </w:p>
    <w:p w14:paraId="2014E235" w14:textId="77777777" w:rsidR="004B132F" w:rsidRPr="004B132F" w:rsidRDefault="004B132F" w:rsidP="00F90F0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Trajanje projekta: 30 mjeseci</w:t>
      </w:r>
    </w:p>
    <w:p w14:paraId="5C36D92E" w14:textId="77777777" w:rsidR="004B132F" w:rsidRPr="004B132F" w:rsidRDefault="004B132F" w:rsidP="00F90F0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Ukupna vrijednost projekta: </w:t>
      </w:r>
      <w:r w:rsidR="006D1C49">
        <w:rPr>
          <w:rFonts w:ascii="Times New Roman" w:hAnsi="Times New Roman" w:cs="Times New Roman"/>
          <w:sz w:val="24"/>
          <w:szCs w:val="24"/>
        </w:rPr>
        <w:t>1.805.768,00 eura.</w:t>
      </w:r>
    </w:p>
    <w:p w14:paraId="3F368FF4" w14:textId="77777777" w:rsidR="004B132F" w:rsidRPr="004B132F" w:rsidRDefault="004B132F" w:rsidP="00F90F0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Iznos za GRAFOS: </w:t>
      </w:r>
      <w:r w:rsidR="006D1C49">
        <w:rPr>
          <w:rFonts w:ascii="Times New Roman" w:hAnsi="Times New Roman" w:cs="Times New Roman"/>
          <w:sz w:val="24"/>
          <w:szCs w:val="24"/>
        </w:rPr>
        <w:t>250.488,00 eura.</w:t>
      </w:r>
    </w:p>
    <w:p w14:paraId="2B3D601B" w14:textId="77777777" w:rsidR="004B132F" w:rsidRPr="004B132F" w:rsidRDefault="004B132F" w:rsidP="00F90F0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Dodijeljeni iznos bespovratnih sredstava</w:t>
      </w:r>
      <w:r w:rsidR="006D1C49">
        <w:rPr>
          <w:rFonts w:ascii="Times New Roman" w:hAnsi="Times New Roman" w:cs="Times New Roman"/>
          <w:sz w:val="24"/>
          <w:szCs w:val="24"/>
        </w:rPr>
        <w:t xml:space="preserve"> 212.914,80 eura.</w:t>
      </w:r>
    </w:p>
    <w:p w14:paraId="6C9CA4D4" w14:textId="77777777" w:rsidR="004B132F" w:rsidRPr="004B132F" w:rsidRDefault="004B132F" w:rsidP="00F90F0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Iznos sufinanciranja fakulteta: 15 %</w:t>
      </w:r>
    </w:p>
    <w:p w14:paraId="506C3B9F" w14:textId="77777777" w:rsidR="004B132F" w:rsidRPr="004B132F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od </w:t>
      </w:r>
      <w:r>
        <w:rPr>
          <w:rFonts w:ascii="Times New Roman" w:hAnsi="Times New Roman" w:cs="Times New Roman"/>
          <w:sz w:val="24"/>
          <w:szCs w:val="24"/>
        </w:rPr>
        <w:t>82.908,00 eura</w:t>
      </w:r>
      <w:r w:rsidRPr="004B132F">
        <w:rPr>
          <w:rFonts w:ascii="Times New Roman" w:hAnsi="Times New Roman" w:cs="Times New Roman"/>
          <w:sz w:val="24"/>
          <w:szCs w:val="24"/>
        </w:rPr>
        <w:t>.</w:t>
      </w:r>
    </w:p>
    <w:p w14:paraId="63381E19" w14:textId="77777777" w:rsidR="004B132F" w:rsidRPr="004B132F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Aktivnosti projekta u 2026. godini:</w:t>
      </w:r>
    </w:p>
    <w:p w14:paraId="7AE78F07" w14:textId="77777777" w:rsidR="004B132F" w:rsidRPr="004B132F" w:rsidRDefault="004B132F" w:rsidP="00F90F0E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U 2026. godini projekta se planira izrada dokumentacije za „zelene sobe“ i održavanje radionica za širu javnost na kojima će se informirati šira javnost o aktivnostima projekta. Započinje priprema na razvoju mobilne aplikacije za prilagodbu i otpornost na vremenske nepogode. U ovoj godini započinje izrada mrežne stranice projekta. Od nabave se planira provesti nabava opreme potrebne za mjerenje meteoroloških uvjeta na lokalnom području i ispitivanja „zelene sobe“.</w:t>
      </w:r>
    </w:p>
    <w:p w14:paraId="2066F99A" w14:textId="77777777" w:rsidR="004B132F" w:rsidRPr="004B132F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U 2026. godini ukupno su planirana sredstva u iznosu 114.6</w:t>
      </w:r>
      <w:r>
        <w:rPr>
          <w:rFonts w:ascii="Times New Roman" w:hAnsi="Times New Roman" w:cs="Times New Roman"/>
          <w:sz w:val="24"/>
          <w:szCs w:val="24"/>
        </w:rPr>
        <w:t>60,00 eura</w:t>
      </w:r>
      <w:r w:rsidRPr="004B132F">
        <w:rPr>
          <w:rFonts w:ascii="Times New Roman" w:hAnsi="Times New Roman" w:cs="Times New Roman"/>
          <w:sz w:val="24"/>
          <w:szCs w:val="24"/>
        </w:rPr>
        <w:t>.</w:t>
      </w:r>
    </w:p>
    <w:p w14:paraId="29825EBD" w14:textId="77777777" w:rsidR="004B132F" w:rsidRPr="004B132F" w:rsidRDefault="004B132F" w:rsidP="00F90F0E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U 2026. godini projekta se planira održavanje prezentiranje rezultata projekta, održavanje dana otvorenih rada, provođenje mjerenja na „zelenim sobama“ i kalibracija mobilne aplikacije. U ovoj godini će se instalirati sva potrebna mjerna oprema na terenu.</w:t>
      </w:r>
    </w:p>
    <w:p w14:paraId="097951AE" w14:textId="77777777" w:rsidR="004B132F" w:rsidRPr="004B132F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lastRenderedPageBreak/>
        <w:t xml:space="preserve">U 2027. godini ukupno su planirana sredstva u iznosu </w:t>
      </w:r>
      <w:r>
        <w:rPr>
          <w:rFonts w:ascii="Times New Roman" w:hAnsi="Times New Roman" w:cs="Times New Roman"/>
          <w:sz w:val="24"/>
          <w:szCs w:val="24"/>
        </w:rPr>
        <w:t>8.820,00 eura</w:t>
      </w:r>
      <w:r w:rsidRPr="004B132F">
        <w:rPr>
          <w:rFonts w:ascii="Times New Roman" w:hAnsi="Times New Roman" w:cs="Times New Roman"/>
          <w:sz w:val="24"/>
          <w:szCs w:val="24"/>
        </w:rPr>
        <w:t>.</w:t>
      </w:r>
    </w:p>
    <w:p w14:paraId="0E3F2B99" w14:textId="77777777" w:rsidR="004B132F" w:rsidRPr="004B132F" w:rsidRDefault="004B132F" w:rsidP="00F90F0E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U 2027. godini projekta se održavanje završne konferencije projekta u Osijeku.</w:t>
      </w:r>
    </w:p>
    <w:p w14:paraId="5318E442" w14:textId="77777777" w:rsidR="009603C8" w:rsidRDefault="004B132F" w:rsidP="009603C8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32F">
        <w:rPr>
          <w:rFonts w:ascii="Times New Roman" w:eastAsia="Calibri" w:hAnsi="Times New Roman" w:cs="Times New Roman"/>
          <w:b/>
          <w:sz w:val="24"/>
          <w:szCs w:val="24"/>
        </w:rPr>
        <w:t xml:space="preserve">A679071 NOVI PODPROJEKT </w:t>
      </w:r>
      <w:r w:rsidRPr="004B132F">
        <w:rPr>
          <w:rFonts w:ascii="Times New Roman" w:hAnsi="Times New Roman" w:cs="Times New Roman"/>
          <w:b/>
          <w:sz w:val="24"/>
          <w:szCs w:val="24"/>
        </w:rPr>
        <w:t>Harmonisation of joint monitoring and modelling of groundwater system of Pannonian Plain</w:t>
      </w:r>
    </w:p>
    <w:p w14:paraId="73A8E823" w14:textId="26422883" w:rsidR="004B132F" w:rsidRDefault="004B132F" w:rsidP="009603C8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Naziv projekta: Harmonisation of joint monitoring and modelling of groundwater system of Pannonian Plain</w:t>
      </w:r>
    </w:p>
    <w:p w14:paraId="31DE7589" w14:textId="77777777" w:rsidR="004B132F" w:rsidRPr="00156A7C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Glavni cilj projekta jest harmonizacija op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56A7C">
        <w:rPr>
          <w:rFonts w:ascii="Times New Roman" w:hAnsi="Times New Roman" w:cs="Times New Roman"/>
          <w:sz w:val="24"/>
          <w:szCs w:val="24"/>
        </w:rPr>
        <w:t>žanja  razine podzemnih voda na području Panonske nizine, kao i usuglašavanje mjerenja i analiza utjecaja klimatskih promjena na podzemne vode.</w:t>
      </w:r>
    </w:p>
    <w:p w14:paraId="3E4FD51F" w14:textId="77777777" w:rsidR="004B132F" w:rsidRPr="00156A7C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Glavni ciljevi projekta:</w:t>
      </w:r>
    </w:p>
    <w:p w14:paraId="17AFE3A0" w14:textId="77777777" w:rsidR="004B132F" w:rsidRPr="00156A7C" w:rsidRDefault="004B132F" w:rsidP="00F90F0E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Skupljanj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56A7C">
        <w:rPr>
          <w:rFonts w:ascii="Times New Roman" w:hAnsi="Times New Roman" w:cs="Times New Roman"/>
          <w:sz w:val="24"/>
          <w:szCs w:val="24"/>
        </w:rPr>
        <w:t>, analiza i kartiranje pod</w:t>
      </w:r>
      <w:r>
        <w:rPr>
          <w:rFonts w:ascii="Times New Roman" w:hAnsi="Times New Roman" w:cs="Times New Roman"/>
          <w:sz w:val="24"/>
          <w:szCs w:val="24"/>
        </w:rPr>
        <w:t>ataka o razini</w:t>
      </w:r>
      <w:r w:rsidRPr="00156A7C">
        <w:rPr>
          <w:rFonts w:ascii="Times New Roman" w:hAnsi="Times New Roman" w:cs="Times New Roman"/>
          <w:sz w:val="24"/>
          <w:szCs w:val="24"/>
        </w:rPr>
        <w:t xml:space="preserve"> podzemne vode na analiziranom području</w:t>
      </w:r>
    </w:p>
    <w:p w14:paraId="51BC310A" w14:textId="77777777" w:rsidR="004B132F" w:rsidRPr="00156A7C" w:rsidRDefault="004B132F" w:rsidP="00F90F0E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Izrada plana aktivnosti glavnog projekta</w:t>
      </w:r>
    </w:p>
    <w:p w14:paraId="3BB22426" w14:textId="77777777" w:rsidR="004B132F" w:rsidRPr="00156A7C" w:rsidRDefault="004B132F" w:rsidP="00F90F0E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Analiza potencijalnih  izvora financiranja glavnog proj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156A7C">
        <w:rPr>
          <w:rFonts w:ascii="Times New Roman" w:hAnsi="Times New Roman" w:cs="Times New Roman"/>
          <w:sz w:val="24"/>
          <w:szCs w:val="24"/>
        </w:rPr>
        <w:t>ta</w:t>
      </w:r>
      <w:r w:rsidR="009B759D">
        <w:rPr>
          <w:rFonts w:ascii="Times New Roman" w:hAnsi="Times New Roman" w:cs="Times New Roman"/>
          <w:sz w:val="24"/>
          <w:szCs w:val="24"/>
        </w:rPr>
        <w:t>.</w:t>
      </w:r>
    </w:p>
    <w:p w14:paraId="3C21A5A3" w14:textId="77777777" w:rsidR="004B132F" w:rsidRPr="00156A7C" w:rsidRDefault="004B132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Nositelj projekta:  Građevinski i arhitektonski fakultet Osijek</w:t>
      </w:r>
    </w:p>
    <w:p w14:paraId="71DC4444" w14:textId="77777777" w:rsidR="004B132F" w:rsidRPr="00156A7C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Trajanje projekta: 12 mjeseci</w:t>
      </w:r>
    </w:p>
    <w:p w14:paraId="2A33CDAE" w14:textId="77777777" w:rsidR="004B132F" w:rsidRPr="00156A7C" w:rsidRDefault="004B132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Ukupna vrijednost projekta: 55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6A7C">
        <w:rPr>
          <w:rFonts w:ascii="Times New Roman" w:hAnsi="Times New Roman" w:cs="Times New Roman"/>
          <w:sz w:val="24"/>
          <w:szCs w:val="24"/>
        </w:rPr>
        <w:t>245,40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2066521F" w14:textId="77777777" w:rsidR="004B132F" w:rsidRPr="00156A7C" w:rsidRDefault="004B132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Iznos za GRAFOS: 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6A7C">
        <w:rPr>
          <w:rFonts w:ascii="Times New Roman" w:hAnsi="Times New Roman" w:cs="Times New Roman"/>
          <w:sz w:val="24"/>
          <w:szCs w:val="24"/>
        </w:rPr>
        <w:t>771,0</w:t>
      </w:r>
      <w:r>
        <w:rPr>
          <w:rFonts w:ascii="Times New Roman" w:hAnsi="Times New Roman" w:cs="Times New Roman"/>
          <w:sz w:val="24"/>
          <w:szCs w:val="24"/>
        </w:rPr>
        <w:t>0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106934CC" w14:textId="77777777" w:rsidR="004B132F" w:rsidRPr="00156A7C" w:rsidRDefault="004B132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Dodijeljeni iznos bespovratnih sredstava: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6A7C">
        <w:rPr>
          <w:rFonts w:ascii="Times New Roman" w:hAnsi="Times New Roman" w:cs="Times New Roman"/>
          <w:sz w:val="24"/>
          <w:szCs w:val="24"/>
        </w:rPr>
        <w:t>616,80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2F1B3F2A" w14:textId="77777777" w:rsidR="004B132F" w:rsidRPr="00156A7C" w:rsidRDefault="004B132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Iznos sufinanciranja fakulteta: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6A7C">
        <w:rPr>
          <w:rFonts w:ascii="Times New Roman" w:hAnsi="Times New Roman" w:cs="Times New Roman"/>
          <w:sz w:val="24"/>
          <w:szCs w:val="24"/>
        </w:rPr>
        <w:t>154,20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43530BEB" w14:textId="77777777" w:rsidR="004B132F" w:rsidRPr="00156A7C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 xml:space="preserve">Ostali partneri na projektu: </w:t>
      </w:r>
    </w:p>
    <w:p w14:paraId="63FD1228" w14:textId="77777777" w:rsidR="004B132F" w:rsidRPr="00156A7C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Ludovika University of Public Services Magyarország (HU)</w:t>
      </w:r>
    </w:p>
    <w:p w14:paraId="7EAE75EC" w14:textId="77777777" w:rsidR="004B132F" w:rsidRPr="00156A7C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Research Center of the Slovenian Academy of Sciences and Arts Slovenija (SI)</w:t>
      </w:r>
    </w:p>
    <w:p w14:paraId="05EEE66F" w14:textId="77777777" w:rsidR="004B132F" w:rsidRPr="00156A7C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 xml:space="preserve">National Institution of Hydrology and Water Management România (RO) </w:t>
      </w:r>
    </w:p>
    <w:p w14:paraId="390AE201" w14:textId="77777777" w:rsidR="004B132F" w:rsidRPr="00156A7C" w:rsidRDefault="004B132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Subotica Tech -College of Applied Sciences (SER)</w:t>
      </w:r>
    </w:p>
    <w:p w14:paraId="718D043F" w14:textId="77777777" w:rsidR="004B132F" w:rsidRPr="00156A7C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</w:t>
      </w:r>
      <w:r>
        <w:rPr>
          <w:rFonts w:ascii="Times New Roman" w:hAnsi="Times New Roman" w:cs="Times New Roman"/>
          <w:sz w:val="24"/>
          <w:szCs w:val="24"/>
        </w:rPr>
        <w:t xml:space="preserve">15.771,00 </w:t>
      </w:r>
      <w:r w:rsidRPr="00156A7C">
        <w:rPr>
          <w:rFonts w:ascii="Times New Roman" w:hAnsi="Times New Roman" w:cs="Times New Roman"/>
          <w:sz w:val="24"/>
          <w:szCs w:val="24"/>
        </w:rPr>
        <w:t>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49E8D474" w14:textId="77777777" w:rsidR="004B132F" w:rsidRPr="00156A7C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lastRenderedPageBreak/>
        <w:t>Aktivnosti projekta u 2025. godini:</w:t>
      </w:r>
    </w:p>
    <w:p w14:paraId="042B51D1" w14:textId="77777777" w:rsidR="004B132F" w:rsidRPr="006D1C49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1C49">
        <w:rPr>
          <w:rFonts w:ascii="Times New Roman" w:hAnsi="Times New Roman" w:cs="Times New Roman"/>
          <w:sz w:val="24"/>
          <w:szCs w:val="24"/>
        </w:rPr>
        <w:t xml:space="preserve">Tijekom 2025.godine   planira se izraditi karta podzemnih voda područja Panonske nizine zajedno sa staitističkom obradom . Drugi dio projekta obuhvaća pripremu glavnog projekta, odnosno plana rada i izvore financiranja. Ovaj projekt pripada skupini SMF projekta ( Seed Money Facility)  kojima je osnovni cilj pripremiti ciljeve, aktivnosti za veliki projket koji će se prijaviti po završetku SMF projekta.  </w:t>
      </w:r>
    </w:p>
    <w:p w14:paraId="0CEE7314" w14:textId="77777777" w:rsidR="004B132F" w:rsidRPr="006D1C49" w:rsidRDefault="004B132F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1C49">
        <w:rPr>
          <w:rFonts w:ascii="Times New Roman" w:hAnsi="Times New Roman" w:cs="Times New Roman"/>
          <w:sz w:val="24"/>
          <w:szCs w:val="24"/>
        </w:rPr>
        <w:t>Projekt završava u kolovozu 2025. godine, a rok za  konačno izvješće 1.</w:t>
      </w:r>
      <w:r w:rsidR="003E0BB2">
        <w:rPr>
          <w:rFonts w:ascii="Times New Roman" w:hAnsi="Times New Roman" w:cs="Times New Roman"/>
          <w:sz w:val="24"/>
          <w:szCs w:val="24"/>
        </w:rPr>
        <w:t xml:space="preserve"> </w:t>
      </w:r>
      <w:r w:rsidRPr="006D1C49">
        <w:rPr>
          <w:rFonts w:ascii="Times New Roman" w:hAnsi="Times New Roman" w:cs="Times New Roman"/>
          <w:sz w:val="24"/>
          <w:szCs w:val="24"/>
        </w:rPr>
        <w:t>prosinca 2025. godine.</w:t>
      </w:r>
    </w:p>
    <w:p w14:paraId="45D523C3" w14:textId="77777777" w:rsidR="00C8608F" w:rsidRPr="00C8608F" w:rsidRDefault="00C8608F" w:rsidP="00C85BC0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08F">
        <w:rPr>
          <w:rFonts w:ascii="Times New Roman" w:eastAsia="Calibri" w:hAnsi="Times New Roman" w:cs="Times New Roman"/>
          <w:b/>
          <w:sz w:val="24"/>
          <w:szCs w:val="24"/>
        </w:rPr>
        <w:t xml:space="preserve">A679071 NOVI PODPROJEKT </w:t>
      </w:r>
      <w:r w:rsidRPr="00C8608F">
        <w:rPr>
          <w:rFonts w:ascii="Times New Roman" w:hAnsi="Times New Roman" w:cs="Times New Roman"/>
          <w:b/>
          <w:sz w:val="24"/>
          <w:szCs w:val="24"/>
        </w:rPr>
        <w:t>Forensic Structural Engineering database for HEI and pilot course with innovative and interactive learning methods (akronim RECONSTRUCT)</w:t>
      </w:r>
    </w:p>
    <w:p w14:paraId="1CC9C170" w14:textId="77777777" w:rsidR="00C8608F" w:rsidRDefault="00C8608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Naziv projekta: Forensic Structural Engineering database for HEI and pilot course with innovative and interactive learning methods (akronim RECONSTRUCT)</w:t>
      </w:r>
    </w:p>
    <w:p w14:paraId="030EB81D" w14:textId="77777777" w:rsidR="009B759D" w:rsidRPr="0093193D" w:rsidRDefault="009B759D" w:rsidP="009B7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2206426"/>
      <w:r w:rsidRPr="0093193D">
        <w:rPr>
          <w:rFonts w:ascii="Times New Roman" w:hAnsi="Times New Roman" w:cs="Times New Roman"/>
          <w:sz w:val="24"/>
          <w:szCs w:val="24"/>
        </w:rPr>
        <w:t xml:space="preserve">Ciljevi projekta </w:t>
      </w:r>
      <w:r w:rsidRPr="0093193D">
        <w:rPr>
          <w:rFonts w:ascii="Times New Roman" w:hAnsi="Times New Roman" w:cs="Times New Roman"/>
          <w:bCs/>
          <w:sz w:val="24"/>
          <w:szCs w:val="24"/>
        </w:rPr>
        <w:t xml:space="preserve">Forensic Structural Engineering Database for HEI and Pilot Course with Innovative and Interactive Learning Methods (krat. RECONSTRUCT), u okviru EU ERASMUS+ programa i Ključne mjere KA220-HED - Cooperation partnerships in higher education, </w:t>
      </w:r>
      <w:r w:rsidRPr="0093193D">
        <w:rPr>
          <w:rFonts w:ascii="Times New Roman" w:hAnsi="Times New Roman" w:cs="Times New Roman"/>
          <w:sz w:val="24"/>
          <w:szCs w:val="24"/>
        </w:rPr>
        <w:t xml:space="preserve">prije svega je popuniti praznine u obrazovanju stručnjaka u polju građevinarstva vezane uz sudska vještačenja, kako u visokom obrazovanju tako i kroz strategije cjeloživotnog učenja. Dodatno, cilj je pretvoriti stvarne slučajeve oštećenja građevina prouzročenih izvanrednim djelovanjima (koji su zaključeni i razjašnjeni) u primjere za podučavanje, koristeći inovativne alate za učenje i poučavanje, poput gamifikacije, tj. escape room aktivnosti, uključujući i smjernice za jednostavnu primjenu od strane nastavnika. Na kraju, cilj je stvoriti dodatnu vrijednost za sve partnere u projektu i za Europu u cjelini. Provesti će se eksperimentalni kolegij temeljen na suradničkom učenju na razini diplomskog studija, oslonjen na europski kurikulum i iskustva. Uključit ćemo najmanje šest stvarnih slučajeva oštećenja koja su pregledali stručnjaci i raščlanili ih na uzastopne korake; slijed oštećenja i moguće putove pronalaska rješenja oblikovat će se u okviru strategije "Escape Room". Vrednovati ćemo korištene obrazovne metode i tehnike, pružajući izravne povratne informacije o njihovoj primjeni, a studijsku građu prevest ćemo na materinske jezike partnera u projektu kako bismo povećali njihovu dostupnost. Očekivano je da će iz projekta proizići opisani izborni međunarodni eksperimentalni kolegij; programi za diplomski studij koji će zadržati aktualnost i općenitost, ali obogatiti obrazovanje visoko specijaliziranim sadržajima koji su vrlo traženi. </w:t>
      </w:r>
      <w:r w:rsidRPr="0093193D">
        <w:rPr>
          <w:rFonts w:ascii="Times New Roman" w:hAnsi="Times New Roman" w:cs="Times New Roman"/>
          <w:sz w:val="24"/>
          <w:szCs w:val="24"/>
        </w:rPr>
        <w:lastRenderedPageBreak/>
        <w:t>Također će se razviti ogledni primjeri za obuku putem metode digitaliziranog učenja, uključujući smjernice za jednostavno korištenje od strane nastavnika. Izradit će se edukativni priručnik u obliku didaktičkog vodiča (izvještaj o najboljim praksama) te osigurati dodatnu vrijednost za sve projektne partnere i Europu u cjelini.</w:t>
      </w:r>
    </w:p>
    <w:bookmarkEnd w:id="7"/>
    <w:p w14:paraId="32C99F7E" w14:textId="77777777" w:rsidR="009603C8" w:rsidRDefault="009603C8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A5B3" w14:textId="7E699016" w:rsidR="00C8608F" w:rsidRPr="005350D7" w:rsidRDefault="00C8608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Nositelj projekta: Sveučilište „Bauhaus-Universit</w:t>
      </w:r>
      <w:r w:rsidRPr="005350D7">
        <w:rPr>
          <w:rFonts w:ascii="Times New Roman" w:hAnsi="Times New Roman" w:cs="Times New Roman"/>
          <w:sz w:val="24"/>
          <w:szCs w:val="24"/>
          <w:lang w:val="de-DE"/>
        </w:rPr>
        <w:t xml:space="preserve">ät Weimar“, Weimar, </w:t>
      </w:r>
      <w:r w:rsidRPr="005350D7">
        <w:rPr>
          <w:rFonts w:ascii="Times New Roman" w:hAnsi="Times New Roman" w:cs="Times New Roman"/>
          <w:sz w:val="24"/>
          <w:szCs w:val="24"/>
        </w:rPr>
        <w:t>Njemačka</w:t>
      </w:r>
    </w:p>
    <w:p w14:paraId="54DA842A" w14:textId="77777777" w:rsidR="00C8608F" w:rsidRPr="005350D7" w:rsidRDefault="00C8608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rajanje projekta: od 1.9.2024. do 31.8.2027. </w:t>
      </w:r>
    </w:p>
    <w:p w14:paraId="5E0D2BAE" w14:textId="77777777" w:rsidR="00C8608F" w:rsidRPr="005350D7" w:rsidRDefault="00C8608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 xml:space="preserve">Ukupna vrijednost projekta: </w:t>
      </w:r>
      <w:r w:rsidR="006D1C49">
        <w:rPr>
          <w:rFonts w:ascii="Times New Roman" w:hAnsi="Times New Roman" w:cs="Times New Roman"/>
          <w:sz w:val="24"/>
          <w:szCs w:val="24"/>
        </w:rPr>
        <w:t>400.000,00 eura.</w:t>
      </w:r>
    </w:p>
    <w:p w14:paraId="3A519CAF" w14:textId="77777777" w:rsidR="00C8608F" w:rsidRPr="005350D7" w:rsidRDefault="00C8608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Iznos za GRAFOS: 49.5</w:t>
      </w:r>
      <w:r w:rsidR="006D1C49">
        <w:rPr>
          <w:rFonts w:ascii="Times New Roman" w:hAnsi="Times New Roman" w:cs="Times New Roman"/>
          <w:sz w:val="24"/>
          <w:szCs w:val="24"/>
        </w:rPr>
        <w:t>00,00 eura.</w:t>
      </w:r>
    </w:p>
    <w:p w14:paraId="67F4C3AF" w14:textId="77777777" w:rsidR="00C8608F" w:rsidRPr="005350D7" w:rsidRDefault="00C8608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Dodijeljeni iznos bespovratnih sredstava: 49.5</w:t>
      </w:r>
      <w:r w:rsidR="006D1C49">
        <w:rPr>
          <w:rFonts w:ascii="Times New Roman" w:hAnsi="Times New Roman" w:cs="Times New Roman"/>
          <w:sz w:val="24"/>
          <w:szCs w:val="24"/>
        </w:rPr>
        <w:t>00,00 eura.</w:t>
      </w:r>
    </w:p>
    <w:p w14:paraId="3403EFCF" w14:textId="77777777" w:rsidR="00C8608F" w:rsidRPr="005350D7" w:rsidRDefault="00C8608F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 xml:space="preserve">Iznos sufinanciranja fakulteta: </w:t>
      </w:r>
      <w:r w:rsidR="006D1C49">
        <w:rPr>
          <w:rFonts w:ascii="Times New Roman" w:hAnsi="Times New Roman" w:cs="Times New Roman"/>
          <w:sz w:val="24"/>
          <w:szCs w:val="24"/>
        </w:rPr>
        <w:t>nema</w:t>
      </w:r>
    </w:p>
    <w:p w14:paraId="1613ACDF" w14:textId="77777777" w:rsidR="00C8608F" w:rsidRDefault="00C8608F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Ostali partneri na projektu: Sveučilište "Ruhr-Universität Bochum"; Sveučilište "Sveti Ćiril i Metod" u Skoplju; Sveučilište Josipa Jurja Strossmayera u Osijeku; Sveučilište "Universidade de Aveiro" i Institut "Istituto Universitario di Studi Superiori di Pavia"</w:t>
      </w:r>
    </w:p>
    <w:p w14:paraId="0BDBA43B" w14:textId="77777777" w:rsidR="00900872" w:rsidRDefault="00900872" w:rsidP="009008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U 2025. godini ukupno su planirana sredstva u iznosu od</w:t>
      </w:r>
      <w:r w:rsidRPr="00900872">
        <w:rPr>
          <w:rFonts w:ascii="Times New Roman" w:hAnsi="Times New Roman" w:cs="Times New Roman"/>
          <w:sz w:val="24"/>
          <w:szCs w:val="24"/>
        </w:rPr>
        <w:tab/>
        <w:t>29.500,00 eura.</w:t>
      </w:r>
    </w:p>
    <w:p w14:paraId="04382E46" w14:textId="77777777" w:rsidR="00900872" w:rsidRPr="00900872" w:rsidRDefault="00900872" w:rsidP="009008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U 2026. godini ukupno su planirana sredstva u iznosu od</w:t>
      </w:r>
      <w:r w:rsidRPr="00900872">
        <w:rPr>
          <w:rFonts w:ascii="Times New Roman" w:hAnsi="Times New Roman" w:cs="Times New Roman"/>
          <w:sz w:val="24"/>
          <w:szCs w:val="24"/>
        </w:rPr>
        <w:tab/>
        <w:t>13.990,00 eura.</w:t>
      </w:r>
    </w:p>
    <w:p w14:paraId="7A53E7CD" w14:textId="77777777" w:rsidR="00900872" w:rsidRPr="00900872" w:rsidRDefault="00900872" w:rsidP="009008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U 2027. godini ukupno su planirana sredstva u iznosu od</w:t>
      </w:r>
      <w:r w:rsidRPr="00900872">
        <w:rPr>
          <w:rFonts w:ascii="Times New Roman" w:hAnsi="Times New Roman" w:cs="Times New Roman"/>
          <w:sz w:val="24"/>
          <w:szCs w:val="24"/>
        </w:rPr>
        <w:tab/>
        <w:t>6.010,00 eura.</w:t>
      </w:r>
    </w:p>
    <w:p w14:paraId="7FF0A266" w14:textId="77777777" w:rsidR="00C8608F" w:rsidRPr="00900872" w:rsidRDefault="00C8608F" w:rsidP="00F90F0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Aktivnosti projekta</w:t>
      </w:r>
      <w:r w:rsidR="00900872" w:rsidRPr="00900872">
        <w:rPr>
          <w:rFonts w:ascii="Times New Roman" w:hAnsi="Times New Roman" w:cs="Times New Roman"/>
          <w:sz w:val="24"/>
          <w:szCs w:val="24"/>
        </w:rPr>
        <w:t xml:space="preserve"> kroz razdoblje provedbe projekta</w:t>
      </w:r>
      <w:r w:rsidRPr="009008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9317DE" w14:textId="77777777" w:rsidR="00C8608F" w:rsidRPr="00900872" w:rsidRDefault="00C8608F" w:rsidP="00F90F0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 xml:space="preserve">Radni paket br. 1: Upravljanje projektom (praćenje napretka, kontrole kvalitete i postignuća unutar projekta): </w:t>
      </w:r>
    </w:p>
    <w:p w14:paraId="1F078062" w14:textId="77777777" w:rsidR="00C8608F" w:rsidRPr="00900872" w:rsidRDefault="00C8608F" w:rsidP="00900872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Radni paket br. 2: Osmišljavanje i razvoj kolegija (osmišljavanje i razvoj kurikuluma i ishoda učenja usmjerenih na obrazovanje kroz korištenje raznih stvarnih slučajeva i pristupa temeljenog na dokazima i rješavanju problema</w:t>
      </w:r>
      <w:r w:rsidR="00900872" w:rsidRPr="00900872">
        <w:rPr>
          <w:rFonts w:ascii="Times New Roman" w:hAnsi="Times New Roman" w:cs="Times New Roman"/>
          <w:sz w:val="24"/>
          <w:szCs w:val="24"/>
        </w:rPr>
        <w:t>):</w:t>
      </w:r>
    </w:p>
    <w:p w14:paraId="7DD4F62E" w14:textId="77777777" w:rsidR="00900872" w:rsidRPr="00900872" w:rsidRDefault="00900872" w:rsidP="00F90F0E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Aktivnost 3: Radionica I</w:t>
      </w:r>
    </w:p>
    <w:p w14:paraId="6DF546F5" w14:textId="77777777" w:rsidR="00C8608F" w:rsidRPr="00900872" w:rsidRDefault="00C8608F" w:rsidP="00F90F0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Radni paket br. 3: Ogledni primjeri (razvijanje alata za obuku polaznika u zahtjevnim zadacima forenzičke analize oštećenja konstrukcija uzrokovanih izvanrednim djelovanjima):</w:t>
      </w:r>
    </w:p>
    <w:p w14:paraId="75B015C5" w14:textId="77777777" w:rsidR="00C8608F" w:rsidRPr="00900872" w:rsidRDefault="00C8608F" w:rsidP="00F90F0E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lastRenderedPageBreak/>
        <w:t xml:space="preserve">Aktivnost </w:t>
      </w:r>
      <w:r w:rsidR="00900872" w:rsidRPr="00900872">
        <w:rPr>
          <w:rFonts w:ascii="Times New Roman" w:hAnsi="Times New Roman" w:cs="Times New Roman"/>
          <w:sz w:val="24"/>
          <w:szCs w:val="24"/>
        </w:rPr>
        <w:t>4</w:t>
      </w:r>
      <w:r w:rsidRPr="00900872">
        <w:rPr>
          <w:rFonts w:ascii="Times New Roman" w:hAnsi="Times New Roman" w:cs="Times New Roman"/>
          <w:sz w:val="24"/>
          <w:szCs w:val="24"/>
        </w:rPr>
        <w:t>: Oblikovanje u Escape Room sučelje</w:t>
      </w:r>
    </w:p>
    <w:p w14:paraId="7F400EA3" w14:textId="77777777" w:rsidR="00C8608F" w:rsidRPr="00900872" w:rsidRDefault="00C8608F" w:rsidP="00F90F0E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 xml:space="preserve">Aktivnost </w:t>
      </w:r>
      <w:r w:rsidR="00900872" w:rsidRPr="00900872">
        <w:rPr>
          <w:rFonts w:ascii="Times New Roman" w:hAnsi="Times New Roman" w:cs="Times New Roman"/>
          <w:sz w:val="24"/>
          <w:szCs w:val="24"/>
        </w:rPr>
        <w:t>5</w:t>
      </w:r>
      <w:r w:rsidRPr="00900872">
        <w:rPr>
          <w:rFonts w:ascii="Times New Roman" w:hAnsi="Times New Roman" w:cs="Times New Roman"/>
          <w:sz w:val="24"/>
          <w:szCs w:val="24"/>
        </w:rPr>
        <w:t>: Radionica II</w:t>
      </w:r>
    </w:p>
    <w:p w14:paraId="577E8EF4" w14:textId="77777777" w:rsidR="00C8608F" w:rsidRPr="00900872" w:rsidRDefault="00C8608F" w:rsidP="00900872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 xml:space="preserve">Radni paket br. 4: Pilot kolegij forenzičkog inženjerstva u građevinarstvu (okupljanje različitih kompetencija i iskustava predavača s partnerskih ustanova s ciljem razvoja pilot kolegija iz forenzičkog inženjerstva u građevinarstvu na partnerskim ustanovama, kao i s ciljem dopunjavanja postojećeg kurikuluma diplomskog studija građevinarstva s otvorenom mogućnošću sudjelovanja za doktorande i stručnjake iz gospodarstva): </w:t>
      </w:r>
    </w:p>
    <w:p w14:paraId="2D3F1DB4" w14:textId="77777777" w:rsidR="00C8608F" w:rsidRPr="00900872" w:rsidRDefault="00C8608F" w:rsidP="00F90F0E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 xml:space="preserve">Aktivnost 6: Radionica </w:t>
      </w:r>
      <w:r w:rsidR="00900872" w:rsidRPr="00900872">
        <w:rPr>
          <w:rFonts w:ascii="Times New Roman" w:hAnsi="Times New Roman" w:cs="Times New Roman"/>
          <w:sz w:val="24"/>
          <w:szCs w:val="24"/>
        </w:rPr>
        <w:t>III</w:t>
      </w:r>
    </w:p>
    <w:p w14:paraId="69634DEB" w14:textId="77777777" w:rsidR="00C8608F" w:rsidRPr="00900872" w:rsidRDefault="00C8608F" w:rsidP="00F90F0E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Aktivnost 7: Nastavni materijali</w:t>
      </w:r>
    </w:p>
    <w:p w14:paraId="21B10DCF" w14:textId="77777777" w:rsidR="00C8608F" w:rsidRPr="00900872" w:rsidRDefault="00C8608F" w:rsidP="00F90F0E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Aktivnost 8: Izvođenje nastave</w:t>
      </w:r>
      <w:r w:rsidR="00900872" w:rsidRPr="00900872">
        <w:rPr>
          <w:rFonts w:ascii="Times New Roman" w:hAnsi="Times New Roman" w:cs="Times New Roman"/>
          <w:sz w:val="24"/>
          <w:szCs w:val="24"/>
        </w:rPr>
        <w:t xml:space="preserve"> i mobilnosti studenata</w:t>
      </w:r>
    </w:p>
    <w:p w14:paraId="206B8515" w14:textId="77777777" w:rsidR="00C8608F" w:rsidRPr="00900872" w:rsidRDefault="00C8608F" w:rsidP="00F90F0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 xml:space="preserve">Radni paket br. 5: Primjeri najboljih praksi (razvijanje najboljih praksi za korištenje baze podataka forenzičkog inženjerstva u građevinarstvu u svakom od obrazovnih okruženja): </w:t>
      </w:r>
    </w:p>
    <w:p w14:paraId="57DD4A06" w14:textId="77777777" w:rsidR="00C8608F" w:rsidRPr="00900872" w:rsidRDefault="00C8608F" w:rsidP="00F90F0E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 xml:space="preserve">Aktivnost 9: </w:t>
      </w:r>
      <w:r w:rsidR="00900872" w:rsidRPr="00900872">
        <w:rPr>
          <w:rFonts w:ascii="Times New Roman" w:hAnsi="Times New Roman" w:cs="Times New Roman"/>
          <w:sz w:val="24"/>
          <w:szCs w:val="24"/>
        </w:rPr>
        <w:t>Odabrane</w:t>
      </w:r>
      <w:r w:rsidRPr="00900872">
        <w:rPr>
          <w:rFonts w:ascii="Times New Roman" w:hAnsi="Times New Roman" w:cs="Times New Roman"/>
          <w:sz w:val="24"/>
          <w:szCs w:val="24"/>
        </w:rPr>
        <w:t xml:space="preserve"> prakse i naučene lekcije (</w:t>
      </w:r>
      <w:r w:rsidR="00900872" w:rsidRPr="00900872">
        <w:rPr>
          <w:rFonts w:ascii="Times New Roman" w:hAnsi="Times New Roman" w:cs="Times New Roman"/>
          <w:sz w:val="24"/>
          <w:szCs w:val="24"/>
        </w:rPr>
        <w:t xml:space="preserve">upitnici </w:t>
      </w:r>
      <w:r w:rsidRPr="00900872">
        <w:rPr>
          <w:rFonts w:ascii="Times New Roman" w:hAnsi="Times New Roman" w:cs="Times New Roman"/>
          <w:sz w:val="24"/>
          <w:szCs w:val="24"/>
        </w:rPr>
        <w:t>i izvješće)</w:t>
      </w:r>
    </w:p>
    <w:p w14:paraId="5F6DA863" w14:textId="77777777" w:rsidR="00C8608F" w:rsidRPr="00900872" w:rsidRDefault="00C8608F" w:rsidP="00F90F0E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Aktivnost 10: Radionica IV</w:t>
      </w:r>
    </w:p>
    <w:p w14:paraId="0CE1C080" w14:textId="77777777" w:rsidR="00C8608F" w:rsidRPr="00900872" w:rsidRDefault="00C8608F" w:rsidP="00F90F0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Radni paket br. 6: Prevladavanje jezičnih prepreka (unaprjeđenje pristupačnosti i diseminacija inovativnog obrazovnog pristupa razvijenog kroz pilot kolegij, s posebnim naglaskom na obrazovne „Escape Room-ove“ i ogledne primjere pripremljene na engleskom jeziku.)</w:t>
      </w:r>
    </w:p>
    <w:p w14:paraId="4BA29C81" w14:textId="77777777" w:rsidR="003E0BB2" w:rsidRDefault="00900872" w:rsidP="00F90F0E">
      <w:pPr>
        <w:pStyle w:val="ListParagraph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Aktivnost 11: Prevladavanje jezičnih prepreka</w:t>
      </w:r>
    </w:p>
    <w:p w14:paraId="385AEEEF" w14:textId="77777777" w:rsidR="00900872" w:rsidRPr="00900872" w:rsidRDefault="00900872" w:rsidP="00900872">
      <w:pPr>
        <w:pStyle w:val="ListParagraph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1A26" w14:textId="77777777" w:rsidR="00E71D0A" w:rsidRPr="00D06516" w:rsidRDefault="009652E5" w:rsidP="00C85BC0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08F">
        <w:rPr>
          <w:rFonts w:ascii="Times New Roman" w:eastAsia="Calibri" w:hAnsi="Times New Roman" w:cs="Times New Roman"/>
          <w:b/>
          <w:sz w:val="24"/>
          <w:szCs w:val="24"/>
        </w:rPr>
        <w:t>A679071 NOVI PODPROJEKT</w:t>
      </w:r>
      <w:r w:rsidR="00E71D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1D0A" w:rsidRPr="00D06516">
        <w:rPr>
          <w:rFonts w:ascii="Times New Roman" w:hAnsi="Times New Roman" w:cs="Times New Roman"/>
          <w:b/>
          <w:sz w:val="24"/>
          <w:szCs w:val="24"/>
        </w:rPr>
        <w:t xml:space="preserve">Razvoj inovativnih zelenih kompozitnih materijala i predgotovljenih elemenata za pasivne /niskoenergetske kuće i modularnu gradnju  </w:t>
      </w:r>
    </w:p>
    <w:p w14:paraId="2730D6AF" w14:textId="77777777" w:rsidR="00E71D0A" w:rsidRDefault="00E71D0A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D06516">
        <w:rPr>
          <w:rFonts w:ascii="Times New Roman" w:hAnsi="Times New Roman" w:cs="Times New Roman"/>
          <w:sz w:val="24"/>
          <w:szCs w:val="24"/>
        </w:rPr>
        <w:t xml:space="preserve">Razvoj inovativnih zelenih kompozitnih materijala i predgotovljenih elemenata za pasivne /niskoenergetske kuće i modularnu gradnju  </w:t>
      </w:r>
    </w:p>
    <w:p w14:paraId="17A8B7DE" w14:textId="77777777" w:rsidR="00CE7F99" w:rsidRPr="00D06516" w:rsidRDefault="00CE7F99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Glavni cilj uspostaviti laboratorijsko okruženje za ispitivanje i validaciju osnovnih mješavina betona s bioagregatom, omogućavajući preciznu kontrolu, analizu i optimizaciju betonskih kompozita s bioagregatom kako bi se osigurala njihova kvaliteta i zahtijevana svojstva za određenu primjenu.</w:t>
      </w:r>
    </w:p>
    <w:p w14:paraId="3EA26D48" w14:textId="77777777" w:rsidR="00CE7F99" w:rsidRPr="00D06516" w:rsidRDefault="00CE7F99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472E62" w14:textId="77777777" w:rsidR="00CE7F99" w:rsidRPr="00D06516" w:rsidRDefault="00CE7F99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Glavni ciljevi projekta:</w:t>
      </w:r>
    </w:p>
    <w:p w14:paraId="5DCB4D87" w14:textId="77777777" w:rsidR="00CE7F99" w:rsidRPr="00D06516" w:rsidRDefault="00CE7F99" w:rsidP="00F90F0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lastRenderedPageBreak/>
        <w:t>Uspostavljanje laboratorijskog okruženja za ispitivanja i validacija osnovnih mješavina novih proizvoda od bioagregata od sječke i biopepela</w:t>
      </w:r>
    </w:p>
    <w:p w14:paraId="5B6A0B7C" w14:textId="77777777" w:rsidR="00CE7F99" w:rsidRPr="00D06516" w:rsidRDefault="00CE7F99" w:rsidP="00F90F0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Istraživanje utjecaja bioagregata od sječke i pepela od drvne biomase na svojstva novog materijala betona s bioagregatom u svježem i očvsnulom stanju</w:t>
      </w:r>
    </w:p>
    <w:p w14:paraId="0E476CEA" w14:textId="77777777" w:rsidR="00CE7F99" w:rsidRDefault="00CE7F99" w:rsidP="00F90F0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Razvoj i validacija predgotovljenih proizvoda s bioagregatom i pepelom od drvne biomase</w:t>
      </w:r>
      <w:r w:rsidR="009B759D">
        <w:rPr>
          <w:rFonts w:ascii="Times New Roman" w:hAnsi="Times New Roman" w:cs="Times New Roman"/>
          <w:sz w:val="24"/>
          <w:szCs w:val="24"/>
        </w:rPr>
        <w:t>.</w:t>
      </w:r>
    </w:p>
    <w:p w14:paraId="652A10D1" w14:textId="77777777" w:rsidR="00CE7F99" w:rsidRPr="00D06516" w:rsidRDefault="00CE7F99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40A87" w14:textId="77777777" w:rsidR="00E71D0A" w:rsidRPr="00D06516" w:rsidRDefault="00E71D0A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Nositelj projekta: Beton Lučko d.o.o.</w:t>
      </w:r>
    </w:p>
    <w:p w14:paraId="76A4A665" w14:textId="77777777" w:rsidR="00E71D0A" w:rsidRPr="00D06516" w:rsidRDefault="00E71D0A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Trajanje projekta: </w:t>
      </w:r>
      <w:r>
        <w:rPr>
          <w:rFonts w:ascii="Times New Roman" w:hAnsi="Times New Roman" w:cs="Times New Roman"/>
          <w:sz w:val="24"/>
          <w:szCs w:val="24"/>
        </w:rPr>
        <w:t xml:space="preserve">36 mjeseci </w:t>
      </w:r>
    </w:p>
    <w:p w14:paraId="25906A3A" w14:textId="77777777" w:rsidR="00E71D0A" w:rsidRPr="00D06516" w:rsidRDefault="00E71D0A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Ukupna vrijednost projekta: </w:t>
      </w:r>
      <w:r>
        <w:rPr>
          <w:rFonts w:ascii="Times New Roman" w:hAnsi="Times New Roman" w:cs="Times New Roman"/>
          <w:sz w:val="24"/>
          <w:szCs w:val="24"/>
        </w:rPr>
        <w:t>4.207.342,53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3047FE86" w14:textId="77777777" w:rsidR="00E71D0A" w:rsidRPr="00D06516" w:rsidRDefault="00E71D0A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Iznos za GRAFOS: </w:t>
      </w:r>
      <w:r>
        <w:rPr>
          <w:rFonts w:ascii="Times New Roman" w:hAnsi="Times New Roman" w:cs="Times New Roman"/>
          <w:sz w:val="24"/>
          <w:szCs w:val="24"/>
        </w:rPr>
        <w:t>505.990,62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54FC3125" w14:textId="77777777" w:rsidR="00E71D0A" w:rsidRPr="00D06516" w:rsidRDefault="00E71D0A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Dodijeljeni iznos bespovratnih sredstava: </w:t>
      </w:r>
      <w:r>
        <w:rPr>
          <w:rFonts w:ascii="Times New Roman" w:hAnsi="Times New Roman" w:cs="Times New Roman"/>
          <w:sz w:val="24"/>
          <w:szCs w:val="24"/>
        </w:rPr>
        <w:t>178.086,95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69F649CE" w14:textId="77777777" w:rsidR="00E71D0A" w:rsidRPr="00D06516" w:rsidRDefault="00E71D0A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Iznos sufinanciranja fakulteta: 327.903</w:t>
      </w:r>
      <w:r>
        <w:rPr>
          <w:rFonts w:ascii="Times New Roman" w:hAnsi="Times New Roman" w:cs="Times New Roman"/>
          <w:sz w:val="24"/>
          <w:szCs w:val="24"/>
        </w:rPr>
        <w:t>,67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287A5D39" w14:textId="77777777" w:rsidR="00E71D0A" w:rsidRPr="00D06516" w:rsidRDefault="00E71D0A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Ostali partneri na projektu: MAKSIM TRADE ENERGIJA d.o.o., STANKO d.o.o., LOKVE d.o.o., PROJEKTNI BIRO ARHITEKTON d.o.o. </w:t>
      </w:r>
    </w:p>
    <w:p w14:paraId="79571112" w14:textId="77777777" w:rsidR="00E71D0A" w:rsidRPr="00D06516" w:rsidRDefault="00E71D0A" w:rsidP="00F90F0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6D6AD" w14:textId="77777777" w:rsidR="00E71D0A" w:rsidRDefault="00E71D0A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od </w:t>
      </w:r>
      <w:r w:rsidR="00C911AC">
        <w:rPr>
          <w:rFonts w:ascii="Times New Roman" w:hAnsi="Times New Roman" w:cs="Times New Roman"/>
          <w:sz w:val="24"/>
          <w:szCs w:val="24"/>
        </w:rPr>
        <w:t>28.829,00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ED67D7D" w14:textId="77777777" w:rsidR="00E71D0A" w:rsidRPr="00D06516" w:rsidRDefault="00E71D0A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Aktivnosti projekta u 2025. godini:</w:t>
      </w:r>
    </w:p>
    <w:p w14:paraId="05993207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1. Obrada dostupnih podataka o utjecaju vrsta bioagregata i pepela od drvne biomase te pripremi agregata za miješanje, načinu mješanja, ugradnji i njegovanju cementnih kompozita</w:t>
      </w:r>
    </w:p>
    <w:p w14:paraId="6120F5B5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2. Utvrđivanje postojećih vrsta i svojstava postojećih građevnih proizvoda na bazi bioagregata i pepela od drvne biomase za primjenu u zgradarstvu  </w:t>
      </w:r>
    </w:p>
    <w:p w14:paraId="487EFF50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3. Izrada izvještaja o utjecaju bioagregata i pepela od drvne biomase na svojstva</w:t>
      </w:r>
    </w:p>
    <w:p w14:paraId="4B1582BE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novog materijala, načinu pripreme sastojaka, mješanju, ugradnji i njegovanju</w:t>
      </w:r>
    </w:p>
    <w:p w14:paraId="13459555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4. Projektiranje sastava betona s bioagregatom i biopepelom (receptura)</w:t>
      </w:r>
      <w:r w:rsidR="009B759D">
        <w:rPr>
          <w:rFonts w:ascii="Times New Roman" w:hAnsi="Times New Roman" w:cs="Times New Roman"/>
          <w:sz w:val="24"/>
          <w:szCs w:val="24"/>
        </w:rPr>
        <w:t>.</w:t>
      </w:r>
    </w:p>
    <w:p w14:paraId="146AED75" w14:textId="77777777" w:rsidR="009603C8" w:rsidRDefault="009603C8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670D09" w14:textId="76902F13" w:rsidR="00E71D0A" w:rsidRPr="00D06516" w:rsidRDefault="00E71D0A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U 2026. godini ukupno su planirana sredstva u iznosu od </w:t>
      </w:r>
      <w:r w:rsidR="00C911AC">
        <w:rPr>
          <w:rFonts w:ascii="Times New Roman" w:hAnsi="Times New Roman" w:cs="Times New Roman"/>
          <w:sz w:val="24"/>
          <w:szCs w:val="24"/>
        </w:rPr>
        <w:t>28.829,00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1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76C0AFA" w14:textId="77777777" w:rsidR="00E71D0A" w:rsidRPr="00D06516" w:rsidRDefault="00E71D0A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Aktivnosti projekta u 2026. godini:</w:t>
      </w:r>
    </w:p>
    <w:p w14:paraId="06EE0A91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lastRenderedPageBreak/>
        <w:t>1. definiranje ulaznih parametara novog materijala proizašlih iz aktivnosti u prethodnim fazama istraživanja</w:t>
      </w:r>
    </w:p>
    <w:p w14:paraId="751805F5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2. formulaciju idejnog koncepta proizvoda</w:t>
      </w:r>
    </w:p>
    <w:p w14:paraId="35A98B6E" w14:textId="77777777" w:rsidR="00E71D0A" w:rsidRPr="00D06516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3. izradu nekoliko varijanti osnovnih mješavina novog proizvoda u laboratorijskim</w:t>
      </w:r>
    </w:p>
    <w:p w14:paraId="4456C584" w14:textId="77777777" w:rsidR="00E71D0A" w:rsidRDefault="00E71D0A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uvjetima te provedbu odgovarajućih laboratorijskih ispitivanja razvijanih</w:t>
      </w:r>
      <w:r w:rsidR="009B759D">
        <w:rPr>
          <w:rFonts w:ascii="Times New Roman" w:hAnsi="Times New Roman" w:cs="Times New Roman"/>
          <w:sz w:val="24"/>
          <w:szCs w:val="24"/>
        </w:rPr>
        <w:t>.</w:t>
      </w:r>
    </w:p>
    <w:p w14:paraId="7EF39922" w14:textId="77777777" w:rsidR="00900872" w:rsidRPr="00D06516" w:rsidRDefault="00900872" w:rsidP="00F90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6A23D" w14:textId="77777777" w:rsidR="00CE7F99" w:rsidRPr="00CE7F99" w:rsidRDefault="009652E5" w:rsidP="00C85BC0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99">
        <w:rPr>
          <w:rFonts w:ascii="Times New Roman" w:eastAsia="Calibri" w:hAnsi="Times New Roman" w:cs="Times New Roman"/>
          <w:b/>
          <w:sz w:val="24"/>
          <w:szCs w:val="24"/>
        </w:rPr>
        <w:t>A679071 NOVI PODPROJEKT</w:t>
      </w:r>
      <w:r w:rsidR="00CE7F99" w:rsidRPr="00CE7F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7F99" w:rsidRPr="00CE7F99">
        <w:rPr>
          <w:rFonts w:ascii="Times New Roman" w:hAnsi="Times New Roman" w:cs="Times New Roman"/>
          <w:b/>
          <w:sz w:val="24"/>
          <w:szCs w:val="24"/>
        </w:rPr>
        <w:t>Strateško partnerstvo za novu generaciju proizvoda od drva – WOOD (R)EVOLUTION</w:t>
      </w:r>
    </w:p>
    <w:p w14:paraId="4ACAE5C9" w14:textId="77777777" w:rsidR="00CE7F99" w:rsidRDefault="00CE7F99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 xml:space="preserve">Naziv projekta: Strateško partnerstvo za novu generaciju proizvoda od drva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6FBA">
        <w:rPr>
          <w:rFonts w:ascii="Times New Roman" w:hAnsi="Times New Roman" w:cs="Times New Roman"/>
          <w:sz w:val="24"/>
          <w:szCs w:val="24"/>
        </w:rPr>
        <w:t xml:space="preserve"> WOOD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FBA">
        <w:rPr>
          <w:rFonts w:ascii="Times New Roman" w:hAnsi="Times New Roman" w:cs="Times New Roman"/>
          <w:sz w:val="24"/>
          <w:szCs w:val="24"/>
        </w:rPr>
        <w:t>(R)EVOLUTION</w:t>
      </w:r>
    </w:p>
    <w:p w14:paraId="64DE31E0" w14:textId="77777777" w:rsidR="00CE7F99" w:rsidRPr="00226FBA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Glavni cilj projekta je provesti IRI ulaganje u razvoj 2 inovativna proizvoda s visokim potencijalom internacionalizacije do razine TRL 8.</w:t>
      </w:r>
    </w:p>
    <w:p w14:paraId="3B2C40C2" w14:textId="77777777" w:rsidR="00CE7F99" w:rsidRPr="00CE7F99" w:rsidRDefault="00CE7F99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Glavni ciljevi projekta:</w:t>
      </w:r>
    </w:p>
    <w:p w14:paraId="2BBD18E9" w14:textId="77777777" w:rsidR="00CE7F99" w:rsidRPr="00226FBA" w:rsidRDefault="00CE7F99" w:rsidP="009B759D">
      <w:pPr>
        <w:pStyle w:val="ListParagraph"/>
        <w:numPr>
          <w:ilvl w:val="0"/>
          <w:numId w:val="24"/>
        </w:numPr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Razvoj inovativnih drvo-aluminij unutarnjih Liteboard vrata sa srednjicom od lagane drvene lijepljene ploče s vidljivim šupljinama.</w:t>
      </w:r>
    </w:p>
    <w:p w14:paraId="10717299" w14:textId="77777777" w:rsidR="00CE7F99" w:rsidRPr="00CE7F99" w:rsidRDefault="00CE7F99" w:rsidP="00F90F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iCs/>
          <w:sz w:val="24"/>
          <w:szCs w:val="24"/>
        </w:rPr>
        <w:t>Razvoj namještaja (stol i komoda) od lagane drvene lijepljene ploče sa skrivenim šupljinama s klik spojem prema Threespine tehnologiji.</w:t>
      </w:r>
    </w:p>
    <w:p w14:paraId="6B4603CA" w14:textId="77777777" w:rsidR="00CE7F99" w:rsidRPr="00CE7F99" w:rsidRDefault="00CE7F99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Nositelj projekta: BJELIN SPAČVA d.o.o. za drvnu industriju</w:t>
      </w:r>
    </w:p>
    <w:p w14:paraId="780C3CAA" w14:textId="77777777" w:rsidR="00CE7F99" w:rsidRPr="00CE7F99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Trajanje projekta: 36 mjeseci</w:t>
      </w:r>
    </w:p>
    <w:p w14:paraId="08802F56" w14:textId="77777777" w:rsidR="00CE7F99" w:rsidRPr="00CE7F99" w:rsidRDefault="00CE7F99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Ukupna vrijednost projekta:</w:t>
      </w:r>
      <w:r w:rsidRPr="00226FBA">
        <w:t xml:space="preserve"> </w:t>
      </w:r>
      <w:r w:rsidRPr="00CE7F99">
        <w:rPr>
          <w:rFonts w:ascii="Times New Roman" w:hAnsi="Times New Roman" w:cs="Times New Roman"/>
          <w:sz w:val="24"/>
          <w:szCs w:val="24"/>
        </w:rPr>
        <w:t>4.260.360,34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38A4A72C" w14:textId="77777777" w:rsidR="00CE7F99" w:rsidRPr="00CE7F99" w:rsidRDefault="00CE7F99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Iznos za GRAFOS: 376.256,34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1FAE0DEA" w14:textId="77777777" w:rsidR="00CE7F99" w:rsidRPr="00CE7F99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 xml:space="preserve">Dodijeljeni iznos bespovratnih sredstava: </w:t>
      </w:r>
      <w:r w:rsidRPr="00CE7F99">
        <w:rPr>
          <w:rFonts w:ascii="Times New Roman" w:hAnsi="Times New Roman" w:cs="Times New Roman"/>
          <w:bCs/>
          <w:sz w:val="24"/>
          <w:szCs w:val="24"/>
        </w:rPr>
        <w:t>157.856,80 eura</w:t>
      </w:r>
      <w:r w:rsidR="006D1C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58960F" w14:textId="77777777" w:rsidR="00CE7F99" w:rsidRPr="00CE7F99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Iznos sufinanciranja fakulteta: 218.399,54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2881A54D" w14:textId="77777777" w:rsidR="00CE7F99" w:rsidRPr="00CE7F99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Ostali partneri na projektu: KVALITETA INSPEKT d.o.o., RECHNER d.o.o, ZETOVIĆ d.o.o.</w:t>
      </w:r>
    </w:p>
    <w:p w14:paraId="10AF4B86" w14:textId="77777777" w:rsidR="00CE7F99" w:rsidRPr="00226FBA" w:rsidRDefault="00CE7F99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iCs/>
          <w:sz w:val="24"/>
          <w:szCs w:val="24"/>
        </w:rPr>
        <w:t>U 2025. godini ukupno su planirana sredstva u iznosu</w:t>
      </w:r>
      <w:r w:rsidRPr="00226FBA">
        <w:rPr>
          <w:rFonts w:ascii="Times New Roman" w:hAnsi="Times New Roman" w:cs="Times New Roman"/>
          <w:bCs/>
          <w:iCs/>
          <w:sz w:val="24"/>
          <w:szCs w:val="24"/>
        </w:rPr>
        <w:t xml:space="preserve"> od</w:t>
      </w:r>
      <w:r w:rsidR="005D5AD0">
        <w:rPr>
          <w:rFonts w:ascii="Times New Roman" w:hAnsi="Times New Roman" w:cs="Times New Roman"/>
          <w:sz w:val="24"/>
          <w:szCs w:val="24"/>
        </w:rPr>
        <w:t xml:space="preserve"> 27 108,00 </w:t>
      </w:r>
      <w:r w:rsidRPr="00226FBA">
        <w:rPr>
          <w:rFonts w:ascii="Times New Roman" w:hAnsi="Times New Roman" w:cs="Times New Roman"/>
          <w:sz w:val="24"/>
          <w:szCs w:val="24"/>
        </w:rPr>
        <w:t>eura.</w:t>
      </w:r>
    </w:p>
    <w:p w14:paraId="2FF11146" w14:textId="77777777" w:rsidR="00CE7F99" w:rsidRPr="00226FBA" w:rsidRDefault="00CE7F99" w:rsidP="00F90F0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Aktivnosti projekta u 2025. godini:</w:t>
      </w:r>
    </w:p>
    <w:p w14:paraId="4E3069BE" w14:textId="77777777" w:rsidR="00CE7F99" w:rsidRPr="00226FBA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lastRenderedPageBreak/>
        <w:t>U prvoj godini projekta se planira provesti ispitivanje svi relevantnih mehaničkih i fizikalnih svojstva lijepljenih ploča s vidljivim i skrivenim šupljinama za upotrebu u suhim uvjetima.</w:t>
      </w:r>
    </w:p>
    <w:p w14:paraId="32558A85" w14:textId="77777777" w:rsidR="00CE7F99" w:rsidRPr="00226FBA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U 2026. godini ukupno su planirana sredstva u iznosu</w:t>
      </w:r>
      <w:r w:rsidRPr="00226FBA">
        <w:rPr>
          <w:rFonts w:ascii="Times New Roman" w:hAnsi="Times New Roman" w:cs="Times New Roman"/>
          <w:bCs/>
          <w:sz w:val="24"/>
          <w:szCs w:val="24"/>
        </w:rPr>
        <w:t xml:space="preserve"> od</w:t>
      </w:r>
      <w:r w:rsidR="005D5AD0">
        <w:rPr>
          <w:rFonts w:ascii="Times New Roman" w:hAnsi="Times New Roman" w:cs="Times New Roman"/>
          <w:sz w:val="24"/>
          <w:szCs w:val="24"/>
        </w:rPr>
        <w:t xml:space="preserve"> 27 108,00</w:t>
      </w:r>
      <w:r w:rsidRPr="00226FBA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6AFEAC2" w14:textId="77777777" w:rsidR="00CE7F99" w:rsidRPr="00226FBA" w:rsidRDefault="00CE7F99" w:rsidP="00F90F0E">
      <w:pPr>
        <w:spacing w:after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26FBA">
        <w:rPr>
          <w:rFonts w:ascii="Times New Roman" w:hAnsi="Times New Roman" w:cs="Times New Roman"/>
          <w:iCs/>
          <w:sz w:val="24"/>
          <w:szCs w:val="24"/>
        </w:rPr>
        <w:t>Aktivnosti projekta u 2026. godini:</w:t>
      </w:r>
    </w:p>
    <w:p w14:paraId="75CDD12A" w14:textId="77777777" w:rsidR="00CE7F99" w:rsidRPr="00226FBA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U drugoj godini planira se ispitivanje kompozitnog sustav drvo-aluminij izrada numeričke (računalne) simulacije. Dodatno se planira provesti ispitivanje zahtijevanih mehaničkih i fizikalnih svojstava drva i aluminija, a posebno istraživanje materijalnih svojstava printanog prototipa aluminija.</w:t>
      </w:r>
    </w:p>
    <w:p w14:paraId="73DE3D67" w14:textId="77777777" w:rsidR="00CE7F99" w:rsidRPr="00226FBA" w:rsidRDefault="00CE7F99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U 2027. godini ukupno su planirana sredstva u iznosu od 27 107,72 eura.</w:t>
      </w:r>
    </w:p>
    <w:p w14:paraId="2FE69014" w14:textId="77777777" w:rsidR="00CE7F99" w:rsidRPr="00226FBA" w:rsidRDefault="00CE7F99" w:rsidP="00F90F0E">
      <w:pPr>
        <w:spacing w:after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26FBA">
        <w:rPr>
          <w:rFonts w:ascii="Times New Roman" w:hAnsi="Times New Roman" w:cs="Times New Roman"/>
          <w:iCs/>
          <w:sz w:val="24"/>
          <w:szCs w:val="24"/>
        </w:rPr>
        <w:t>Aktivnosti projekta u 2027. godini</w:t>
      </w:r>
    </w:p>
    <w:p w14:paraId="3B322C41" w14:textId="77777777" w:rsidR="00CE7F99" w:rsidRPr="00226FBA" w:rsidRDefault="00CE7F99" w:rsidP="00F90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U trećoj (posljednjoj) godini planira se ispitivanje toplinske vodljivosti materijala korištenih za izradu vrata; proračun koeficijenta prolaska topline vrata – teoretski koeficijent; mjerenje koeficijenta prolaska topline vrata u uporabnim uvjetima; ispitivanje zrakopropusnosti vrata u uporabnim uvjetima; termografija za otkrivanje toplinskih mostova vrata. Evaluiraju se uspješnosti prototipa u postizanju ciljeva i zadovoljavanju potreba, vrši se analiziranje povratnih informacija radi identifikacije nedostataka i mogućih poboljšanja te dolazi do iterativnih poboljšanja i prilagodbe prototipova na osnovu prikupljenih informacija iz testiranja.</w:t>
      </w:r>
    </w:p>
    <w:p w14:paraId="0ED87D0D" w14:textId="77777777" w:rsidR="00711943" w:rsidRDefault="00711943" w:rsidP="00F90F0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2217C" w14:textId="4F503B26" w:rsidR="00711943" w:rsidRPr="003C5F96" w:rsidRDefault="00711943" w:rsidP="00F90F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3C5F96">
        <w:rPr>
          <w:rFonts w:ascii="Times New Roman" w:hAnsi="Times New Roman" w:cs="Times New Roman"/>
          <w:sz w:val="24"/>
          <w:szCs w:val="24"/>
        </w:rPr>
        <w:t>Osijek</w:t>
      </w:r>
      <w:r w:rsidR="009603C8">
        <w:rPr>
          <w:rFonts w:ascii="Times New Roman" w:hAnsi="Times New Roman" w:cs="Times New Roman"/>
          <w:sz w:val="24"/>
          <w:szCs w:val="24"/>
        </w:rPr>
        <w:t>u 12. prosinaca</w:t>
      </w:r>
      <w:r w:rsidRPr="003C5F96">
        <w:rPr>
          <w:rFonts w:ascii="Times New Roman" w:hAnsi="Times New Roman" w:cs="Times New Roman"/>
          <w:sz w:val="24"/>
          <w:szCs w:val="24"/>
        </w:rPr>
        <w:t xml:space="preserve"> 202</w:t>
      </w:r>
      <w:r w:rsidR="00A342A0">
        <w:rPr>
          <w:rFonts w:ascii="Times New Roman" w:hAnsi="Times New Roman" w:cs="Times New Roman"/>
          <w:sz w:val="24"/>
          <w:szCs w:val="24"/>
        </w:rPr>
        <w:t>4</w:t>
      </w:r>
      <w:r w:rsidRPr="003C5F96">
        <w:rPr>
          <w:rFonts w:ascii="Times New Roman" w:hAnsi="Times New Roman" w:cs="Times New Roman"/>
          <w:sz w:val="24"/>
          <w:szCs w:val="24"/>
        </w:rPr>
        <w:t>.</w:t>
      </w:r>
    </w:p>
    <w:p w14:paraId="5E0B49A4" w14:textId="77777777" w:rsidR="00711943" w:rsidRPr="00C57B28" w:rsidRDefault="00711943" w:rsidP="00F90F0E">
      <w:pPr>
        <w:spacing w:line="36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C57B28">
        <w:rPr>
          <w:rFonts w:ascii="Times New Roman" w:hAnsi="Times New Roman" w:cs="Times New Roman"/>
          <w:b/>
          <w:sz w:val="24"/>
          <w:szCs w:val="24"/>
        </w:rPr>
        <w:t>DEKAN</w:t>
      </w:r>
    </w:p>
    <w:p w14:paraId="7215103C" w14:textId="77777777" w:rsidR="00711943" w:rsidRPr="002F0FBD" w:rsidRDefault="00711943" w:rsidP="00F90F0E">
      <w:pPr>
        <w:spacing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F0FBD">
        <w:rPr>
          <w:rFonts w:ascii="Times New Roman" w:hAnsi="Times New Roman" w:cs="Times New Roman"/>
          <w:b/>
          <w:sz w:val="24"/>
          <w:szCs w:val="24"/>
        </w:rPr>
        <w:t>prof. dr. sc. Hrvoje Krstić</w:t>
      </w:r>
    </w:p>
    <w:p w14:paraId="2D1CD113" w14:textId="77777777" w:rsidR="00967355" w:rsidRPr="00FB5B69" w:rsidRDefault="00967355" w:rsidP="00F90F0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967355" w:rsidRPr="00FB5B69" w:rsidSect="008109C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B97D4" w14:textId="77777777" w:rsidR="00EA7E0A" w:rsidRDefault="00EA7E0A" w:rsidP="00DD6C98">
      <w:pPr>
        <w:spacing w:after="0" w:line="240" w:lineRule="auto"/>
      </w:pPr>
      <w:r>
        <w:separator/>
      </w:r>
    </w:p>
  </w:endnote>
  <w:endnote w:type="continuationSeparator" w:id="0">
    <w:p w14:paraId="1F47A066" w14:textId="77777777" w:rsidR="00EA7E0A" w:rsidRDefault="00EA7E0A" w:rsidP="00DD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2677A" w14:textId="77777777" w:rsidR="005125B3" w:rsidRDefault="00512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8071562"/>
      <w:docPartObj>
        <w:docPartGallery w:val="Page Numbers (Bottom of Page)"/>
        <w:docPartUnique/>
      </w:docPartObj>
    </w:sdtPr>
    <w:sdtEndPr/>
    <w:sdtContent>
      <w:p w14:paraId="3E47AC04" w14:textId="23DE258D" w:rsidR="005125B3" w:rsidRDefault="005125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53B">
          <w:rPr>
            <w:noProof/>
          </w:rPr>
          <w:t>1</w:t>
        </w:r>
        <w:r>
          <w:fldChar w:fldCharType="end"/>
        </w:r>
      </w:p>
    </w:sdtContent>
  </w:sdt>
  <w:p w14:paraId="6B0A73F6" w14:textId="77777777" w:rsidR="005125B3" w:rsidRDefault="00512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472F" w14:textId="77777777" w:rsidR="005125B3" w:rsidRDefault="00512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76ABF" w14:textId="77777777" w:rsidR="00EA7E0A" w:rsidRDefault="00EA7E0A" w:rsidP="00DD6C98">
      <w:pPr>
        <w:spacing w:after="0" w:line="240" w:lineRule="auto"/>
      </w:pPr>
      <w:r>
        <w:separator/>
      </w:r>
    </w:p>
  </w:footnote>
  <w:footnote w:type="continuationSeparator" w:id="0">
    <w:p w14:paraId="174D6C33" w14:textId="77777777" w:rsidR="00EA7E0A" w:rsidRDefault="00EA7E0A" w:rsidP="00DD6C98">
      <w:pPr>
        <w:spacing w:after="0" w:line="240" w:lineRule="auto"/>
      </w:pPr>
      <w:r>
        <w:continuationSeparator/>
      </w:r>
    </w:p>
  </w:footnote>
  <w:footnote w:id="1">
    <w:p w14:paraId="4C370A17" w14:textId="77777777" w:rsidR="005125B3" w:rsidRDefault="005125B3" w:rsidP="00711943">
      <w:pPr>
        <w:pStyle w:val="FootnoteText"/>
      </w:pPr>
      <w:r>
        <w:rPr>
          <w:rStyle w:val="FootnoteReference"/>
        </w:rPr>
        <w:footnoteRef/>
      </w:r>
      <w:r>
        <w:t xml:space="preserve"> Broj naslova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2F88" w14:textId="77777777" w:rsidR="005125B3" w:rsidRDefault="00512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27AD" w14:textId="77777777" w:rsidR="005125B3" w:rsidRDefault="00512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85E94" w14:textId="77777777" w:rsidR="005125B3" w:rsidRDefault="00512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E0BE4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E36685D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D5875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02D3B"/>
    <w:multiLevelType w:val="hybridMultilevel"/>
    <w:tmpl w:val="F4E0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91356"/>
    <w:multiLevelType w:val="hybridMultilevel"/>
    <w:tmpl w:val="0D46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343F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2B547212"/>
    <w:multiLevelType w:val="hybridMultilevel"/>
    <w:tmpl w:val="F836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E7120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30031842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388F"/>
    <w:multiLevelType w:val="hybridMultilevel"/>
    <w:tmpl w:val="440AB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F5B64"/>
    <w:multiLevelType w:val="hybridMultilevel"/>
    <w:tmpl w:val="A2F05ABC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4CFA4E79"/>
    <w:multiLevelType w:val="hybridMultilevel"/>
    <w:tmpl w:val="7C509696"/>
    <w:lvl w:ilvl="0" w:tplc="10001B0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7447"/>
    <w:multiLevelType w:val="hybridMultilevel"/>
    <w:tmpl w:val="4686ED32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694C62EC"/>
    <w:multiLevelType w:val="hybridMultilevel"/>
    <w:tmpl w:val="52E80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555DC"/>
    <w:multiLevelType w:val="hybridMultilevel"/>
    <w:tmpl w:val="6508469C"/>
    <w:lvl w:ilvl="0" w:tplc="60B6A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44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EB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67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8D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FEF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44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9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AD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6835D03"/>
    <w:multiLevelType w:val="hybridMultilevel"/>
    <w:tmpl w:val="F25EB836"/>
    <w:lvl w:ilvl="0" w:tplc="9F4A6B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34A77"/>
    <w:multiLevelType w:val="hybridMultilevel"/>
    <w:tmpl w:val="EB803018"/>
    <w:lvl w:ilvl="0" w:tplc="10001B0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469E4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366C3C"/>
    <w:multiLevelType w:val="hybridMultilevel"/>
    <w:tmpl w:val="31085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513F4"/>
    <w:multiLevelType w:val="hybridMultilevel"/>
    <w:tmpl w:val="07B88B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0"/>
  </w:num>
  <w:num w:numId="5">
    <w:abstractNumId w:val="17"/>
  </w:num>
  <w:num w:numId="6">
    <w:abstractNumId w:val="21"/>
  </w:num>
  <w:num w:numId="7">
    <w:abstractNumId w:val="14"/>
  </w:num>
  <w:num w:numId="8">
    <w:abstractNumId w:val="12"/>
  </w:num>
  <w:num w:numId="9">
    <w:abstractNumId w:val="3"/>
  </w:num>
  <w:num w:numId="10">
    <w:abstractNumId w:val="20"/>
  </w:num>
  <w:num w:numId="11">
    <w:abstractNumId w:val="6"/>
  </w:num>
  <w:num w:numId="12">
    <w:abstractNumId w:val="2"/>
  </w:num>
  <w:num w:numId="13">
    <w:abstractNumId w:val="15"/>
  </w:num>
  <w:num w:numId="14">
    <w:abstractNumId w:val="22"/>
  </w:num>
  <w:num w:numId="15">
    <w:abstractNumId w:val="10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  <w:num w:numId="22">
    <w:abstractNumId w:val="7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49"/>
    <w:rsid w:val="00002DD0"/>
    <w:rsid w:val="000048FF"/>
    <w:rsid w:val="00080DAC"/>
    <w:rsid w:val="000A03C8"/>
    <w:rsid w:val="000E0AED"/>
    <w:rsid w:val="000F4B2E"/>
    <w:rsid w:val="0010542A"/>
    <w:rsid w:val="0010747F"/>
    <w:rsid w:val="00132C7D"/>
    <w:rsid w:val="0014753B"/>
    <w:rsid w:val="001530CF"/>
    <w:rsid w:val="00174BF6"/>
    <w:rsid w:val="001822F6"/>
    <w:rsid w:val="00186A23"/>
    <w:rsid w:val="0019134C"/>
    <w:rsid w:val="00193C2F"/>
    <w:rsid w:val="001A1439"/>
    <w:rsid w:val="001D2623"/>
    <w:rsid w:val="001E1BEA"/>
    <w:rsid w:val="00210C1C"/>
    <w:rsid w:val="00262262"/>
    <w:rsid w:val="002A669D"/>
    <w:rsid w:val="002A74B8"/>
    <w:rsid w:val="002D3210"/>
    <w:rsid w:val="002E6AF6"/>
    <w:rsid w:val="002F0FBD"/>
    <w:rsid w:val="00357298"/>
    <w:rsid w:val="003A3098"/>
    <w:rsid w:val="003B21BF"/>
    <w:rsid w:val="003C23ED"/>
    <w:rsid w:val="003D11D2"/>
    <w:rsid w:val="003E0BB2"/>
    <w:rsid w:val="003F0490"/>
    <w:rsid w:val="003F0E49"/>
    <w:rsid w:val="003F1C16"/>
    <w:rsid w:val="00433B85"/>
    <w:rsid w:val="00443030"/>
    <w:rsid w:val="00461850"/>
    <w:rsid w:val="00465A60"/>
    <w:rsid w:val="00466167"/>
    <w:rsid w:val="0046690B"/>
    <w:rsid w:val="00466BCC"/>
    <w:rsid w:val="004B132F"/>
    <w:rsid w:val="004E4733"/>
    <w:rsid w:val="0051211F"/>
    <w:rsid w:val="005125B3"/>
    <w:rsid w:val="005667FC"/>
    <w:rsid w:val="00570D3B"/>
    <w:rsid w:val="005817E5"/>
    <w:rsid w:val="005832B8"/>
    <w:rsid w:val="005A333D"/>
    <w:rsid w:val="005B4BA7"/>
    <w:rsid w:val="005C782A"/>
    <w:rsid w:val="005D366B"/>
    <w:rsid w:val="005D5AD0"/>
    <w:rsid w:val="006051AA"/>
    <w:rsid w:val="00611157"/>
    <w:rsid w:val="0061446E"/>
    <w:rsid w:val="00667845"/>
    <w:rsid w:val="006A309B"/>
    <w:rsid w:val="006B06B3"/>
    <w:rsid w:val="006C30F3"/>
    <w:rsid w:val="006C6A59"/>
    <w:rsid w:val="006D1C49"/>
    <w:rsid w:val="006E3BFB"/>
    <w:rsid w:val="006E66C7"/>
    <w:rsid w:val="006F0F5C"/>
    <w:rsid w:val="00711943"/>
    <w:rsid w:val="00731C49"/>
    <w:rsid w:val="00774FE0"/>
    <w:rsid w:val="00786982"/>
    <w:rsid w:val="007A7D29"/>
    <w:rsid w:val="007D2092"/>
    <w:rsid w:val="007E1477"/>
    <w:rsid w:val="008109C6"/>
    <w:rsid w:val="00813166"/>
    <w:rsid w:val="0087231B"/>
    <w:rsid w:val="0089704A"/>
    <w:rsid w:val="008C7EFA"/>
    <w:rsid w:val="008D5243"/>
    <w:rsid w:val="00900872"/>
    <w:rsid w:val="009066EE"/>
    <w:rsid w:val="009109D6"/>
    <w:rsid w:val="009134F8"/>
    <w:rsid w:val="00927C5A"/>
    <w:rsid w:val="0093645A"/>
    <w:rsid w:val="00946EB8"/>
    <w:rsid w:val="00954AF0"/>
    <w:rsid w:val="00954D3D"/>
    <w:rsid w:val="009603C8"/>
    <w:rsid w:val="009652E5"/>
    <w:rsid w:val="00967355"/>
    <w:rsid w:val="009711C3"/>
    <w:rsid w:val="009A2370"/>
    <w:rsid w:val="009A48E0"/>
    <w:rsid w:val="009B759D"/>
    <w:rsid w:val="009C0CFA"/>
    <w:rsid w:val="00A1202B"/>
    <w:rsid w:val="00A16C68"/>
    <w:rsid w:val="00A32CC7"/>
    <w:rsid w:val="00A342A0"/>
    <w:rsid w:val="00A7121C"/>
    <w:rsid w:val="00AB2022"/>
    <w:rsid w:val="00AE356C"/>
    <w:rsid w:val="00B07F32"/>
    <w:rsid w:val="00B4715F"/>
    <w:rsid w:val="00B5052F"/>
    <w:rsid w:val="00B64E42"/>
    <w:rsid w:val="00B85BE0"/>
    <w:rsid w:val="00BB1035"/>
    <w:rsid w:val="00BC737B"/>
    <w:rsid w:val="00C06EE9"/>
    <w:rsid w:val="00C2117A"/>
    <w:rsid w:val="00C47D23"/>
    <w:rsid w:val="00C65B21"/>
    <w:rsid w:val="00C85BC0"/>
    <w:rsid w:val="00C8608F"/>
    <w:rsid w:val="00C911AC"/>
    <w:rsid w:val="00C94B02"/>
    <w:rsid w:val="00CD6D65"/>
    <w:rsid w:val="00CE7F99"/>
    <w:rsid w:val="00D45C3C"/>
    <w:rsid w:val="00D5126B"/>
    <w:rsid w:val="00D947E5"/>
    <w:rsid w:val="00DA3808"/>
    <w:rsid w:val="00DA4A99"/>
    <w:rsid w:val="00DD6C98"/>
    <w:rsid w:val="00DF7028"/>
    <w:rsid w:val="00E03C6C"/>
    <w:rsid w:val="00E178DF"/>
    <w:rsid w:val="00E34B99"/>
    <w:rsid w:val="00E35B56"/>
    <w:rsid w:val="00E439FE"/>
    <w:rsid w:val="00E710C4"/>
    <w:rsid w:val="00E71D0A"/>
    <w:rsid w:val="00E81CDE"/>
    <w:rsid w:val="00E83C2F"/>
    <w:rsid w:val="00E85450"/>
    <w:rsid w:val="00EA7E0A"/>
    <w:rsid w:val="00EB1DCA"/>
    <w:rsid w:val="00EC6D8A"/>
    <w:rsid w:val="00EF1388"/>
    <w:rsid w:val="00EF4999"/>
    <w:rsid w:val="00EF4D2B"/>
    <w:rsid w:val="00F4012E"/>
    <w:rsid w:val="00F558CB"/>
    <w:rsid w:val="00F715AC"/>
    <w:rsid w:val="00F7259F"/>
    <w:rsid w:val="00F90F0E"/>
    <w:rsid w:val="00FA7CD6"/>
    <w:rsid w:val="00FB5B69"/>
    <w:rsid w:val="00FE6CC9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5C7"/>
  <w15:chartTrackingRefBased/>
  <w15:docId w15:val="{2948FCC6-FC6C-44DF-875E-C6A47834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E49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3F0E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21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1BF"/>
    <w:rPr>
      <w:color w:val="954F72" w:themeColor="followedHyperlink"/>
      <w:u w:val="single"/>
    </w:rPr>
  </w:style>
  <w:style w:type="table" w:customStyle="1" w:styleId="Svijetlareetkatablice1">
    <w:name w:val="Svijetla rešetka tablice1"/>
    <w:basedOn w:val="TableNormal"/>
    <w:uiPriority w:val="40"/>
    <w:rsid w:val="00BC7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D6C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C98"/>
    <w:rPr>
      <w:rFonts w:eastAsiaTheme="minorEastAsia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DD6C98"/>
    <w:rPr>
      <w:vertAlign w:val="superscript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93645A"/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1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02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1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02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znanstveno-strucne_djelatnosti_u_postupku_izbora_u_znanstveno-nastavna_zvanja.pdf" TargetMode="External"/><Relationship Id="rId18" Type="http://schemas.openxmlformats.org/officeDocument/2006/relationships/hyperlink" Target="https://narodne-novine.nn.hr/clanci/sluzbeni/2017_03_28_652.html" TargetMode="External"/><Relationship Id="rId26" Type="http://schemas.openxmlformats.org/officeDocument/2006/relationships/hyperlink" Target="http://www.gfos.unios.hr/download/pravilnik-o-poslijediplomskim-studijima-na-sveucilistu-josipa-jurja-strossmayera-u-osijeku.pdf" TargetMode="External"/><Relationship Id="rId39" Type="http://schemas.openxmlformats.org/officeDocument/2006/relationships/hyperlink" Target="http://www.gfos.unios.hr/download/pravilnik-o-zavrsnim-i-diplomskim-ispitima-procisceni-s-potpisima.pdf" TargetMode="External"/><Relationship Id="rId21" Type="http://schemas.openxmlformats.org/officeDocument/2006/relationships/hyperlink" Target="http://www.gfos.unios.hr/download/statut-gradevinskog-i-arhitektonskog-fakulteta-osijek-2023.pdf" TargetMode="External"/><Relationship Id="rId34" Type="http://schemas.openxmlformats.org/officeDocument/2006/relationships/hyperlink" Target="http://www.gfos.unios.hr/download/pravilnik-o-radu-gradevinskog-i-arhitektonskog-fakulteta-osijek-sijecanj-2022.pdf" TargetMode="External"/><Relationship Id="rId42" Type="http://schemas.openxmlformats.org/officeDocument/2006/relationships/hyperlink" Target="http://www.gfos.unios.hr/download/pravilnik-o-obveznoj-strucnoj-praksi-studenata.pdf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22_09_111_1637.html" TargetMode="External"/><Relationship Id="rId29" Type="http://schemas.openxmlformats.org/officeDocument/2006/relationships/hyperlink" Target="http://www.gfos.unios.hr/download/pravilnik-o-studijima-i-studiranju-na-sveucilistu-josipa-jurja-strossmayera-u-osijeku.pdf" TargetMode="External"/><Relationship Id="rId11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strucne_djelatnosti_u_postupku_izbora_u_nastavna_zvanja.pdf" TargetMode="External"/><Relationship Id="rId24" Type="http://schemas.openxmlformats.org/officeDocument/2006/relationships/hyperlink" Target="http://www.gfos.unios.hr/download/eticki-kodeks-sveucilista-josipa-jurja-strossmayera-u-osijeku.pdf" TargetMode="External"/><Relationship Id="rId32" Type="http://schemas.openxmlformats.org/officeDocument/2006/relationships/hyperlink" Target="http://www.gfos.unios.hr/download/pravilnik-o-vrednovanju-rada-asistenata-poslijedoktoranada-i-mentora.pdf" TargetMode="External"/><Relationship Id="rId37" Type="http://schemas.openxmlformats.org/officeDocument/2006/relationships/hyperlink" Target="http://www.gfos.unios.hr/download/pravilnik-o-zastiti-osobnih-podataka-grafos-2019-2.pdf" TargetMode="External"/><Relationship Id="rId40" Type="http://schemas.openxmlformats.org/officeDocument/2006/relationships/hyperlink" Target="http://www.gfos.unios.hr/download/pravila-za-upravljanje-dokumentarnim-gradivom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7_03_28_652.html" TargetMode="External"/><Relationship Id="rId23" Type="http://schemas.openxmlformats.org/officeDocument/2006/relationships/hyperlink" Target="http://www.gfos.unios.hr/download/pravilnik-o-raspisivanju-i-provedbi-javnih-natjecaja-na-sveucilistu-josipa-jurja-strossmayera-u-osijeku.pdf" TargetMode="External"/><Relationship Id="rId28" Type="http://schemas.openxmlformats.org/officeDocument/2006/relationships/hyperlink" Target="http://www.gfos.unios.hr/download/pravilnik-o-stegovnoj-odgovornosti-studenata.pdf" TargetMode="External"/><Relationship Id="rId36" Type="http://schemas.openxmlformats.org/officeDocument/2006/relationships/hyperlink" Target="http://www.gfos.unios.hr/download/pravilnik-o-postupku-unutarneg-prijavaljivnja-nepravilnositi-lipanj-2022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rektorski-zbor.hr/fileadmin/rektorat/O_Sveucilistu/Tijela_sluzbe/Rektorski_zbor/dokumenti/nn_13_2012_odluka_o_nuznim_uvjetima_izbor_u_zvanja.pdf" TargetMode="External"/><Relationship Id="rId19" Type="http://schemas.openxmlformats.org/officeDocument/2006/relationships/hyperlink" Target="http://www.gfos.unios.hr/download/pravilnik-o-provedbi-postupka-izbora-reizbora-u-zvanja-i-na-odgovarajuca-radna-mjesta-sveucilista-josipa-jurja-strossmayera-u-osijeku-procisceni-tekst.pdf" TargetMode="External"/><Relationship Id="rId31" Type="http://schemas.openxmlformats.org/officeDocument/2006/relationships/hyperlink" Target="http://www.gfos.unios.hr/download/pravilnik-o-uvjetima-i-nacinu-ostvarivanja-prava-na-dodjelu-studentskih-stipendija-i-potpora-sveucilista-josipa-jurja-strossmayera-u-osijeku.pdf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rektorski-zbor.hr/fileadmin/rektorat/O_Sveucilistu/Tijela_sluzbe/Rektorski_zbor/dokumenti/odluka_o_obliku_i_nacinu_provedbe_nastupnog_predavanja_za_izbor_u_znanstveno-nastavna_zvanja_umjetniko-nastavna_zvanja_i_nastavna_zvanja_nn_129_2005__2_.pdf" TargetMode="External"/><Relationship Id="rId14" Type="http://schemas.openxmlformats.org/officeDocument/2006/relationships/hyperlink" Target="http://www.rektorski-zbor.hr/fileadmin/rektorski_zborRH/dokumenti/Odluka_minimalni_uvjeti_za_reizbor_NN_24_2021.pdf" TargetMode="External"/><Relationship Id="rId22" Type="http://schemas.openxmlformats.org/officeDocument/2006/relationships/hyperlink" Target="http://www.unios.hr/wp-content/uploads/2020/01/Pravilnik-izdava%C4%8Dka-djelatnost-20200122.pdf" TargetMode="External"/><Relationship Id="rId27" Type="http://schemas.openxmlformats.org/officeDocument/2006/relationships/hyperlink" Target="http://www.gfos.unios.hr/download/pravilnik-o-sprjecavanju-nepotizma.pdf" TargetMode="External"/><Relationship Id="rId30" Type="http://schemas.openxmlformats.org/officeDocument/2006/relationships/hyperlink" Target="http://www.gfos.unios.hr/download/pravilnik-o-sukobima-interesa-i-obveza.pdf" TargetMode="External"/><Relationship Id="rId35" Type="http://schemas.openxmlformats.org/officeDocument/2006/relationships/hyperlink" Target="http://www.gfos.unios.hr/download/pravilnik-o-koristenju-sluzbenog-vozila.pdf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narodne-novine.nn.hr/clanci/sluzbeni/2022_10_119_1834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ektorski-zbor.hr/fileadmin/rektorat/O_Sveucilistu/Tijela_sluzbe/Rektorski_zbor/dokumenti2/Odluka_Rektorskog_zbora_o_uvjetima_za_izbor_u_znanstveno-nastavna_zvanja_NN_106_2006.pdf" TargetMode="External"/><Relationship Id="rId17" Type="http://schemas.openxmlformats.org/officeDocument/2006/relationships/hyperlink" Target="https://narodne-novine.nn.hr/clanci/sluzbeni/2017_03_28_652.html" TargetMode="External"/><Relationship Id="rId25" Type="http://schemas.openxmlformats.org/officeDocument/2006/relationships/hyperlink" Target="http://www.gfos.unios.hr/download/pravilnik-o-financijskom-poslovanju-procisceni-tekst.pdf" TargetMode="External"/><Relationship Id="rId33" Type="http://schemas.openxmlformats.org/officeDocument/2006/relationships/hyperlink" Target="http://www.gfos.unios.hr/download/pravilnik-o-popisu-imovine-i-obveza-i-postupanju-s-imovinom-1.pdf" TargetMode="External"/><Relationship Id="rId38" Type="http://schemas.openxmlformats.org/officeDocument/2006/relationships/hyperlink" Target="http://www.gfos.unios.hr/download/pravilnik-o-kvaliteti-2019.pdf" TargetMode="External"/><Relationship Id="rId46" Type="http://schemas.openxmlformats.org/officeDocument/2006/relationships/footer" Target="footer2.xml"/><Relationship Id="rId20" Type="http://schemas.openxmlformats.org/officeDocument/2006/relationships/hyperlink" Target="http://www.gfos.unios.hr/download/statut-sveucilista-josipa-jurja-strossmayera-u-osijeku-ozujak-2023.pdf" TargetMode="External"/><Relationship Id="rId41" Type="http://schemas.openxmlformats.org/officeDocument/2006/relationships/hyperlink" Target="http://www.gfos.unios.hr/download/pravilnik-o-nastavnim-i-strucnim-bazam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CC51-8034-4505-8D0D-FB332388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8571</Words>
  <Characters>48855</Characters>
  <Application>Microsoft Office Word</Application>
  <DocSecurity>0</DocSecurity>
  <Lines>407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</dc:creator>
  <cp:keywords/>
  <dc:description/>
  <cp:lastModifiedBy>Ana Krajina</cp:lastModifiedBy>
  <cp:revision>2</cp:revision>
  <cp:lastPrinted>2023-12-08T07:44:00Z</cp:lastPrinted>
  <dcterms:created xsi:type="dcterms:W3CDTF">2025-02-21T11:12:00Z</dcterms:created>
  <dcterms:modified xsi:type="dcterms:W3CDTF">2025-02-21T11:12:00Z</dcterms:modified>
</cp:coreProperties>
</file>