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90" w:rsidRDefault="003F0490" w:rsidP="003F0490">
      <w:pPr>
        <w:rPr>
          <w:rFonts w:ascii="Times New Roman" w:hAnsi="Times New Roman" w:cs="Times New Roman"/>
          <w:sz w:val="24"/>
          <w:szCs w:val="24"/>
        </w:rPr>
      </w:pPr>
    </w:p>
    <w:p w:rsidR="003F0490" w:rsidRDefault="003F0490" w:rsidP="003F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490" w:rsidRDefault="003F0490" w:rsidP="003F049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400-02/23-01/00003</w:t>
      </w:r>
    </w:p>
    <w:p w:rsidR="003F0490" w:rsidRDefault="003F0490" w:rsidP="003F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2158-77-</w:t>
      </w:r>
      <w:r w:rsidR="001E1BEA">
        <w:rPr>
          <w:rFonts w:ascii="Times New Roman" w:hAnsi="Times New Roman" w:cs="Times New Roman"/>
          <w:sz w:val="24"/>
          <w:szCs w:val="24"/>
        </w:rPr>
        <w:t>10-23-0000</w:t>
      </w:r>
      <w:r w:rsidR="00193C2F">
        <w:rPr>
          <w:rFonts w:ascii="Times New Roman" w:hAnsi="Times New Roman" w:cs="Times New Roman"/>
          <w:sz w:val="24"/>
          <w:szCs w:val="24"/>
        </w:rPr>
        <w:t>3</w:t>
      </w:r>
    </w:p>
    <w:p w:rsidR="003F0490" w:rsidRDefault="003F0490" w:rsidP="003F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90" w:rsidRDefault="003F0490" w:rsidP="003F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E49" w:rsidRPr="0087231B" w:rsidRDefault="003F0E49" w:rsidP="003F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1B">
        <w:rPr>
          <w:rFonts w:ascii="Times New Roman" w:hAnsi="Times New Roman" w:cs="Times New Roman"/>
          <w:b/>
          <w:sz w:val="28"/>
          <w:szCs w:val="28"/>
        </w:rPr>
        <w:t>OBRAZLOŽENJE POSEBNOG DIJELA FINANCIJSKOG PLANA ZA 2024. I PROJEKCIJE ZA 2025. i 2026. GODINU</w:t>
      </w:r>
    </w:p>
    <w:p w:rsidR="003F0E49" w:rsidRPr="00B11C70" w:rsidRDefault="003F0E49" w:rsidP="003F0E49">
      <w:pPr>
        <w:spacing w:after="0" w:line="240" w:lineRule="auto"/>
        <w:jc w:val="center"/>
        <w:rPr>
          <w:b/>
          <w:sz w:val="28"/>
        </w:rPr>
      </w:pPr>
    </w:p>
    <w:p w:rsidR="0087231B" w:rsidRPr="00433B85" w:rsidRDefault="0087231B" w:rsidP="00872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B85">
        <w:rPr>
          <w:rFonts w:ascii="Times New Roman" w:hAnsi="Times New Roman" w:cs="Times New Roman"/>
          <w:sz w:val="24"/>
          <w:szCs w:val="24"/>
        </w:rPr>
        <w:t>Sveučilište Josipa Jurja Strossmayera u Osijeku, Građevinski i arhitektonski fakultet Osijek</w:t>
      </w:r>
    </w:p>
    <w:p w:rsidR="0087231B" w:rsidRPr="00667845" w:rsidRDefault="0087231B" w:rsidP="00872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B85">
        <w:rPr>
          <w:rFonts w:ascii="Times New Roman" w:hAnsi="Times New Roman" w:cs="Times New Roman"/>
          <w:sz w:val="24"/>
          <w:szCs w:val="24"/>
        </w:rPr>
        <w:t>Razdjel: 080 Razdjel Ministarstvo znanosti i obrazovanja</w:t>
      </w:r>
      <w:r w:rsidRPr="00667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1B" w:rsidRPr="00433B85" w:rsidRDefault="0087231B" w:rsidP="000E0AE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3B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Sažetak djelokruga rada proračunskog korisnika</w:t>
      </w:r>
    </w:p>
    <w:p w:rsidR="0087231B" w:rsidRPr="00433B85" w:rsidRDefault="0087231B" w:rsidP="00872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Djelatnost Fakulteta je: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visoko obrazovanje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ustroj i izvođenje sveučilišnih i stručnih studija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znanstvenoistraživački rad u znanstvenim područjima Tehničke znanosti i Interdisciplinarne tehničke znanosti 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eastAsia="en-GB"/>
        </w:rPr>
        <w:t>znanstvenoistraživački rad u znanstvenim poljima Građevinarstvo, Arhitektura i urbanizam, Geodezija i Interdisciplinarne tehničke znanosti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organizacija i izvođenje programa stručnog usavršavanja, osposobljavanja te programa cjeloživotnog učenja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organizacija i izvođenje Programa izobrazbe za osobe koje provode energetske preglede i energetsko certificiranje zgrada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eastAsia="en-GB"/>
        </w:rPr>
        <w:t>suradnja sa visokoobrazovnim institucijama i znanstvenim institutima u zemlji i inozemstvu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organizacija znanstvenih i stručnih domaćih i međunarodnih simpozija, savjetovanja, konferencija, kongresa i sajmova 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izdavanje znanstvenih i stručnih časopisa iz znanstvenog područja tehničkih znanosti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izdavačka, knjižnična i informatička djelatnost za potrebe nastave, znanstvenog i stručnog rada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ispitivanja materijala, određenih dijelova ili cijele građevine u svrhu provjere, odnosno dokazivanja ispunjavanja temeljnih zahtjeva za građevinu i/ili drugih zahtjeva, odnosno uvjeta predviđenih glavnim projektom ili izvješćem o obavljenoj kontroli projekta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kontrolna ispitivanja materijala koja se provode na temelju posebnih propisa, projekta građevine ili sumnje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utvrđivanje uvjeta za građenje (temeljno tlo, geološke, hidrološke, hidrotehničke, seizmičke, prometne, okolišne i druge uvjete)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utvrđivanje stanja materijala i građevine u odnosu na ispunjavanje temeljnih zahtjeva za građevinu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prijevoz za vlastite potrebe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ostala trgovina na malo izvan prodavaonica, štandova i tržnica, prodaja promotivnih proizvoda i materijala za potrebe promidžbe Fakulteta te prodaja vlastitih izdanja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obavljanje stručnih poslova i djelatnosti (izrada studija, elaborata, stručnih mišljenja, savjetovanja, kontrola, nadzora, recenzija i sl.) u području graditeljstva, arhitekture i urbanizma, geodezije, prostornog uređenja, projektiranja, stručnog nadzora, građenja, upravljanja projektima građenja te ispitivanja i prethodnih istraživanja  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građevinsko i arhitektonsko projektiranje i izrada natječajne dokumentacije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provođenje tehničkih ispitivanja i analiza građevina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 stručnih poslova zaštite okoliša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suradnja u izradi građevinske regulative (smjernice, propisi, standardi, zakoni)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kontrola projekata u pogledu sigurnosti, funkcionalnosti i ekonomičnosti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 recenzentskih poslova i provedba stručnih vještačenja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savjetovanja u području građevinarstva, arhitekture i urbanizma, i geodezije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organiziranje i provođenje energetskih pregleda i energetsko certificiranje zgrada s jednostavnim i sa složenim tehničkim sustavom te ostalih građevina u dijelu koji se odnosi na arhitektonsko-građevinski dio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tehnološka unaprjeđenja, racionalizacije i inovacije u održivoj gradnji i održivom korištenju prostora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izrada nacrta prostornih planova i nacrta izvješća o stanju u prostoru te obavljanje poslova u vezi s pripremom i donošenjem prostornih planova i izvješća o stanju u prostoru 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izrada natječajnih elaborata za provođenje natječaja s područja arhitekture, urbanizma, unutarnjeg uređenja i uređenja krajobraza 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i vođenje registra objekata i infrastrukture, te praćenje građevnog stanja, stanja eksploatacije i stanja održavanja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stalnih geodetskih točaka za potrebe osnovnih geodetskih radova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izmjere, označivanja i održavanja državne granice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izrade Hrvatske osnovne karte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izrade digitalnih ortofotokarata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izrade detaljnih topografskih karata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izrade preglednih topografskih karata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katastarske izmjere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tehničke reambulacije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prevođenja katastarskog plana u digitalni oblik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prevođenja digitalnog katastarskog plana u zadanu strukturu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za homogenizaciju katastarskog plana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parcelacijskih i drugih geodetskih elaborata katastra zemljišta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parcelacijskih i drugih geodetskih elaborata katastra nekretnina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izrada parcelacijskih i drugih geodetskih elaborata za potrebe pojedinačnog prevođenja katastarskih čestica katastra zemljišta u katastarske čestice katastra nekretnina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elaborata katastra vodova i stručne geodetske poslove za potrebe pružanja geodetskih usluga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tehničko vođenje katastra vodova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posebnih geodetskih podloga za potrebe izrade dokumenata i akata prostornog uređenja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posebnih geodetskih podloga za potrebe projektiranja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posebnih elaborata stanja građevine prije rekonstrukcije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geodetskoga projekta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iskolčenje građevine i izradu elaborata iskolčenja građevine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geodetskog situacijskog nacrta i izgrađene građevine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geodetsko praćenje građevine u gradnji i izradu elaborata geodetskog praćenja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praćenje pomaka građevine u njezinom održavanju i izradu elaborata geodetskog praćenja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geodetski poslovi koji se obavljaju u okviru urbane komasacije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projekta komasacije poljoprivrednog zemljišta i geodetske poslove koji se obavljaju u okviru komasacije poljoprivrednog zemljišta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izrada posebnih geodetskih podloga za zaštićena i štićena područja</w:t>
      </w:r>
    </w:p>
    <w:p w:rsidR="0087231B" w:rsidRPr="00433B85" w:rsidRDefault="0087231B" w:rsidP="0087231B">
      <w:pPr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 nadzor nad radovima</w:t>
      </w:r>
    </w:p>
    <w:p w:rsidR="0087231B" w:rsidRPr="00433B85" w:rsidRDefault="0087231B" w:rsidP="0087231B">
      <w:pPr>
        <w:pStyle w:val="ListParagraph"/>
        <w:numPr>
          <w:ilvl w:val="0"/>
          <w:numId w:val="3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 stručne, znanstvene i tehničke djelatnosti</w:t>
      </w:r>
    </w:p>
    <w:p w:rsidR="0087231B" w:rsidRDefault="0087231B" w:rsidP="0087231B">
      <w:pPr>
        <w:pStyle w:val="ListParagraph"/>
        <w:spacing w:beforeLines="40" w:before="96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7231B" w:rsidRDefault="0087231B" w:rsidP="0087231B">
      <w:pPr>
        <w:pStyle w:val="ListParagraph"/>
        <w:spacing w:beforeLines="40" w:before="96" w:afterLines="40" w:after="96" w:line="240" w:lineRule="auto"/>
        <w:ind w:left="1080"/>
        <w:jc w:val="both"/>
      </w:pPr>
    </w:p>
    <w:p w:rsidR="0087231B" w:rsidRPr="00433B85" w:rsidRDefault="0087231B" w:rsidP="000E0AE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3B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Zakonske i druge pravne osnove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visokom obrazovanju i znanstvenoj djelatnosti </w:t>
      </w:r>
      <w:hyperlink r:id="rId7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(„Narodne novine“ br. 119/22.)</w:t>
        </w:r>
      </w:hyperlink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radu („Narodne novine“ br. 93/14., 127/17., 98/19., 151/22. i 64/23.)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ustanovama („Narodne novine“ br. 76/93., 29/97., 47/99., 35/08., 127/19. i 151/22.)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zaštiti na radu („Narodne novine“ br. 71/14., 118/14., 154/14. , 94/18. i 96/18.)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akademskom i stručnom nazivu i akademskom stupnju („Narodne novine“ br. 123/23.)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Zakon o plaćama u javnim službama</w:t>
      </w:r>
      <w:r w:rsidRPr="00433B8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(„</w:t>
      </w: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Narodne novine“ br. 27/01. i 39/09.)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Zakon o osnovici plaće u javnim službama („Narodne novine“ broj 39/09. i 124/09.)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Zakon o javnoj nabavi („Narodne novine“ br. 120/16. i 114/22.)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Zakon o sustavu unutarnjih kontrola u javnom sektoru („Narodne novine“ br. 78/15. i 102/19.)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en-US" w:eastAsia="en-US"/>
        </w:rPr>
        <w:t>Temeljni kolektivni ugovor za službenike i namještenike u javnim službama („Narodne novine“ br. </w:t>
      </w:r>
      <w:hyperlink r:id="rId8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56/22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en-US" w:eastAsia="en-US"/>
        </w:rPr>
        <w:t>.), Dodatak I. Temeljnom Kolektivnom ugovoru za službenike i namještenike u javnim službama („Narodne novine“ br. </w:t>
      </w:r>
      <w:hyperlink r:id="rId9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127/22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en-US" w:eastAsia="en-US"/>
        </w:rPr>
        <w:t xml:space="preserve">.), Dodatak II. Temeljnom kolektivnom ugovoru za službenike i namještenike u javnim službama („Narodne novine“ br. 58/23.) i Dodatak III. </w:t>
      </w:r>
      <w:r w:rsidRPr="00433B8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en-US" w:eastAsia="en-US"/>
        </w:rPr>
        <w:lastRenderedPageBreak/>
        <w:t>Temeljnom kolektivnom ugovoru za službenike i namještenike u javnim službama („Narodne novine“ br. 128/23.)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Kolektivni ugovor za znanost i visoko obrazovanje („Narodne novine“ br. 9/19., 9/19, 122/19., 52/20.)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Uredba o nazivima radnih mjesta i koeficijentima složenosti poslova u javnim službama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Pravilnik o znanstvenim i umjetničkim područjima, poljima i granama („Narodne novine“ br. 18/09., 82/12., 32/13., 34/16. i 56/22.)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obliku i načinu provedbe nastupnog predavanja za izbor u znanstveno-nastavna zvanja, umjetničko-nastavna i nastavna zvanja („</w:t>
      </w:r>
      <w:hyperlink r:id="rId10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129/2005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)</w:t>
      </w:r>
    </w:p>
    <w:p w:rsidR="0087231B" w:rsidRPr="00433B85" w:rsidRDefault="0087231B" w:rsidP="0087231B">
      <w:pPr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nužnim uvjetima za ocjenu nastavne i stručne djelatnosti u postupku izbora u nastavna zvanja („</w:t>
      </w:r>
      <w:hyperlink r:id="rId11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13/2012)</w:t>
        </w:r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br/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izmjeni i dopuni Odluke o nužnim uvjetima za ocjenu nastavne i stručne djelatnosti u postupku izbora u nastavna zvanja („</w:t>
      </w:r>
      <w:hyperlink r:id="rId12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120/2021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nužnim uvjetima za ocjenu nastavne i stručne djelatnosti u postupku izbora u znanstveno-nastavna zvanja („</w:t>
      </w:r>
      <w:hyperlink r:id="rId13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106/2006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 xml:space="preserve"> i 122/2017) 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izmjeni i dopuni Odluke o nužnim uvjetima za ocjenu nastavne i znanstveno-stručne djelatnosti u postupku izbora u znanstveno-nastavna zvanja („</w:t>
      </w:r>
      <w:hyperlink r:id="rId14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120/2021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Odluka o minimalnim uvjetima radnih obveza za reizbor na znanstvena, znanstveno-nastavna, umjetničko-nastavna, nastavna i stručna radna mjesta te o obliku izvješća stručnog povjerenstva o radu zaposlenika u postupku reizbora („</w:t>
      </w:r>
      <w:hyperlink r:id="rId15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24/2021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)</w:t>
      </w:r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Pravilnik o uvjetima za izbor u znanstvena zvanja („</w:t>
      </w:r>
      <w:hyperlink r:id="rId16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Narodne novine“ br. 28/17.)</w:t>
        </w:r>
      </w:hyperlink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Pravilnik o izmjenama i dopunama Pravilnika o uvjetima za izbor u znanstvena zvanja </w:t>
      </w:r>
      <w:hyperlink r:id="rId17" w:history="1">
        <w:r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(„Narodne novine“ br. 111/22.</w:t>
        </w:r>
      </w:hyperlink>
      <w:r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>)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 o sustavu unutarnjih kontrola u javnom sektoru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 o unutarnjoj reviziji u javnom sektoru</w:t>
      </w:r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18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provedbi postupka izbora/reizbora u zvanja i na odgovarajuća radna mjesta Sveučilišta Josipa Jurja Strossmayera u Osijeku - pročišćeni tekst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19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Statut</w:t>
        </w:r>
      </w:hyperlink>
      <w:r w:rsidR="0087231B" w:rsidRPr="00433B85"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  <w:t xml:space="preserve"> Sveučilišta Josipa Jurja Strossmayera u Osijeku</w:t>
      </w:r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0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 xml:space="preserve">Statut Građevinskog i arhitektonskog fakulteta Osijek 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1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izdavačkoj djelatnosti Sveučilišta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2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raspisivanju i provedbi javnih natječaja na sveučilištu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3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Etički kodeks Sveučilišta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4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Odluka o izmjenama i dopunama Pravilnika o ustroju i djelovanju sustava za osiguranje kvalitete</w:t>
        </w:r>
      </w:hyperlink>
    </w:p>
    <w:p w:rsidR="0087231B" w:rsidRPr="00433B85" w:rsidRDefault="0087231B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Pravilnik o Erasmus+ programu međunarodne mobilnosti – pročišćeni tekst </w:t>
      </w:r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5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financijskom poslovanju - pročišćeni-tekst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6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poslijediplomskim studijima na Sveučilištu Josipa Jurja Strossmayera u Osijeku</w:t>
        </w:r>
      </w:hyperlink>
      <w:r w:rsidR="0087231B" w:rsidRPr="00433B8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– pročišćeni tekst</w:t>
      </w:r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7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sprječavanju nepotizma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8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stegovnoj odgovornosti nastavnika i suradnika Sveučilišta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29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stegovnoj odgovornosti studenata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0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studijima i studiranju na Sveučilištu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1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sukobima interesa i obveza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2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ustroju i djelovanju sustava za osiguranje kvalitete na Sveučilištu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3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uvjetima i načinu ostvarivanja prava na dodjelu studentskih stipendija i potpora Sveučilišta Josipa Jurja Strossmayera u Osijeku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4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vrednovanju rada asistenata, poslijedoktoranada i mentora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5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popisu imovine i obveza i postupanju s imovinom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6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 xml:space="preserve">Pravilnik o radu Građevinskog i arhitektonskog fakulteta 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7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korištenju službenog vozila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8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 xml:space="preserve">Pravilnik o postupku unutarnjeg prijavljivanja nepravilnosti 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39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 xml:space="preserve">Pravilnik o zaštiti osobnih podataka 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40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kvaliteti - 2019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41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završnim i diplomskim ispitima - pročišćeni tekst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42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Pravila za upravljanje dokumentarnim gradivom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43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nastavnim i stručnim bazama</w:t>
        </w:r>
      </w:hyperlink>
    </w:p>
    <w:p w:rsidR="0087231B" w:rsidRPr="00433B85" w:rsidRDefault="00461850" w:rsidP="0087231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lang w:val="en-US" w:eastAsia="en-US"/>
        </w:rPr>
      </w:pPr>
      <w:hyperlink r:id="rId44" w:tgtFrame="_blank" w:history="1">
        <w:r w:rsidR="0087231B" w:rsidRPr="00433B85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en-US"/>
          </w:rPr>
          <w:t>Pravilnik o obveznoj stručnoj praksi studenata</w:t>
        </w:r>
      </w:hyperlink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 o ustrojstvu radnih mjesta Građevinskog i arhitektonskog fakulteta Osijek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 o uredskom poslovanju</w:t>
      </w:r>
    </w:p>
    <w:p w:rsidR="0087231B" w:rsidRPr="00433B85" w:rsidRDefault="0087231B" w:rsidP="008723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33B8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Strategija razvoja Građevinskog i arhitektonskog fakulteta Osijek 2023. – 2027.</w:t>
      </w:r>
    </w:p>
    <w:p w:rsidR="00BC737B" w:rsidRDefault="00BC737B" w:rsidP="00DA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37B" w:rsidRDefault="00BC737B" w:rsidP="00DA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37B" w:rsidRPr="00C57B28" w:rsidRDefault="00BC737B" w:rsidP="00433B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7B28">
        <w:rPr>
          <w:rFonts w:ascii="Times New Roman" w:eastAsia="Calibri" w:hAnsi="Times New Roman" w:cs="Times New Roman"/>
          <w:b/>
          <w:sz w:val="24"/>
          <w:szCs w:val="24"/>
        </w:rPr>
        <w:t>A621003 Redovna djelatnost Sveučilišta u Osijeku</w:t>
      </w: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rtl/>
          <w:cs/>
          <w:lang w:eastAsia="en-GB" w:bidi="ta-IN"/>
        </w:rPr>
      </w:pPr>
    </w:p>
    <w:tbl>
      <w:tblPr>
        <w:tblStyle w:val="Svijetlareetkatablice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440"/>
        <w:gridCol w:w="1439"/>
        <w:gridCol w:w="1439"/>
        <w:gridCol w:w="1439"/>
        <w:gridCol w:w="1439"/>
        <w:gridCol w:w="864"/>
      </w:tblGrid>
      <w:tr w:rsidR="00BC737B" w:rsidRPr="0041008C" w:rsidTr="000E0AED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Aktivnost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Izvršenje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lan 2023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2024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2025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2026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Indeks 24./23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BC737B" w:rsidRPr="000E5032" w:rsidTr="00DD6C98">
        <w:trPr>
          <w:jc w:val="center"/>
        </w:trPr>
        <w:tc>
          <w:tcPr>
            <w:tcW w:w="1271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A621003</w:t>
            </w:r>
          </w:p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Redovna djelatnost Sveučilišta u Osijeku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2.493.316</w:t>
            </w:r>
            <w:r w:rsidR="00C2117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2.902.290</w:t>
            </w:r>
            <w:r w:rsidR="001530C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3F1C16" w:rsidRDefault="001530CF" w:rsidP="00DD6C9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30CF">
              <w:rPr>
                <w:rFonts w:ascii="Times New Roman" w:hAnsi="Times New Roman" w:cs="Times New Roman"/>
                <w:sz w:val="18"/>
                <w:szCs w:val="18"/>
              </w:rPr>
              <w:t>3.097.943,00</w:t>
            </w:r>
          </w:p>
        </w:tc>
        <w:tc>
          <w:tcPr>
            <w:tcW w:w="1418" w:type="dxa"/>
            <w:vAlign w:val="center"/>
          </w:tcPr>
          <w:p w:rsidR="001530CF" w:rsidRDefault="001530CF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0CF" w:rsidRPr="001530CF" w:rsidRDefault="001530CF" w:rsidP="001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0CF">
              <w:rPr>
                <w:rFonts w:ascii="Times New Roman" w:hAnsi="Times New Roman" w:cs="Times New Roman"/>
                <w:bCs/>
                <w:sz w:val="18"/>
                <w:szCs w:val="18"/>
              </w:rPr>
              <w:t>3.107.458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  <w:p w:rsidR="00BC737B" w:rsidRPr="003F1C16" w:rsidRDefault="00BC737B" w:rsidP="00DD6C9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30CF" w:rsidRDefault="001530CF" w:rsidP="001530CF">
            <w:pPr>
              <w:spacing w:after="0" w:line="240" w:lineRule="auto"/>
              <w:jc w:val="center"/>
            </w:pPr>
          </w:p>
          <w:p w:rsidR="001530CF" w:rsidRPr="001530CF" w:rsidRDefault="001530CF" w:rsidP="001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0CF">
              <w:rPr>
                <w:rFonts w:ascii="Times New Roman" w:hAnsi="Times New Roman" w:cs="Times New Roman"/>
                <w:sz w:val="18"/>
                <w:szCs w:val="18"/>
              </w:rPr>
              <w:t>3.109.433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BC737B" w:rsidRPr="003F1C16" w:rsidRDefault="00BC737B" w:rsidP="00DD6C9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C737B" w:rsidRPr="003F1C16" w:rsidRDefault="00E81CDE" w:rsidP="00DD6C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1530C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  <w:r w:rsidR="001530CF" w:rsidRPr="001530C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</w:tr>
    </w:tbl>
    <w:p w:rsidR="0087231B" w:rsidRDefault="0087231B" w:rsidP="00BC7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3B85" w:rsidRDefault="00433B85" w:rsidP="00BC7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3B85" w:rsidRDefault="00433B85" w:rsidP="00BC7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737B" w:rsidRPr="00C57B28" w:rsidRDefault="00BC737B" w:rsidP="00BC7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elemenata/podaktivnosti:</w:t>
      </w:r>
    </w:p>
    <w:p w:rsidR="00BC737B" w:rsidRPr="00C57B28" w:rsidRDefault="00BC737B" w:rsidP="00BC73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Rashodi za plaće (plaće za redovan rad, plaće za posebne uvjete rada i doprinosi za obvezno zdravstveno osiguranje)</w:t>
      </w:r>
    </w:p>
    <w:p w:rsidR="00BC737B" w:rsidRPr="00C57B28" w:rsidRDefault="00BC737B" w:rsidP="00BC73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Ostali rashodi za zaposlene (materijalna prava zaposlenika)</w:t>
      </w:r>
    </w:p>
    <w:p w:rsidR="00BC737B" w:rsidRPr="00C57B28" w:rsidRDefault="00BC737B" w:rsidP="00BC73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Naknada za prijevoz na posao i s posla</w:t>
      </w:r>
    </w:p>
    <w:p w:rsidR="00BC737B" w:rsidRPr="00C57B28" w:rsidRDefault="00BC737B" w:rsidP="00BC73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Sistematski pregledi zaposlenika</w:t>
      </w:r>
    </w:p>
    <w:p w:rsidR="00BC737B" w:rsidRPr="00C57B28" w:rsidRDefault="00BC737B" w:rsidP="00BC73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Novčana naknada poslodavca zbog nezapošljavanja osoba s invaliditetom</w:t>
      </w:r>
    </w:p>
    <w:p w:rsidR="00BC737B" w:rsidRPr="00C57B28" w:rsidRDefault="00BC737B" w:rsidP="00BC7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</w:t>
      </w:r>
      <w:r w:rsidRPr="001E397E">
        <w:rPr>
          <w:rFonts w:ascii="Times New Roman" w:eastAsia="Times New Roman" w:hAnsi="Times New Roman" w:cs="Times New Roman"/>
          <w:sz w:val="24"/>
          <w:szCs w:val="24"/>
          <w:lang w:eastAsia="en-GB"/>
        </w:rPr>
        <w:t>ost u proračunu A621003) sastavni je dio financijskog plana i provodi se svake godine. U razdoblju 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24. – 2026</w:t>
      </w:r>
      <w:r w:rsidRPr="001E3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planira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nešto viša razina ostvarenja</w:t>
      </w:r>
      <w:r w:rsidRPr="001E3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odnosu na baznu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1E397E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godinu.</w:t>
      </w: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</w:pP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:rsidR="00BC737B" w:rsidRPr="00C57B28" w:rsidRDefault="00BC737B" w:rsidP="00BC73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28">
        <w:rPr>
          <w:rFonts w:ascii="Times New Roman" w:eastAsia="Calibri" w:hAnsi="Times New Roman" w:cs="Times New Roman"/>
          <w:sz w:val="24"/>
          <w:szCs w:val="24"/>
        </w:rPr>
        <w:t>Element/podaktivnost 1:</w:t>
      </w:r>
    </w:p>
    <w:p w:rsidR="00BC737B" w:rsidRPr="0041008C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broj zaposlenih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x iznos prosječne mjesečne plaće x 12 mjeseci + ostali rashodi za  zaposlene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iznosu </w:t>
      </w:r>
      <w:r>
        <w:rPr>
          <w:rFonts w:ascii="Times New Roman" w:eastAsia="Times New Roman" w:hAnsi="Times New Roman" w:cs="Times New Roman"/>
          <w:sz w:val="24"/>
          <w:szCs w:val="24"/>
        </w:rPr>
        <w:t>2.950.474 eura</w:t>
      </w:r>
    </w:p>
    <w:p w:rsidR="00BC737B" w:rsidRPr="0041008C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.g. x iznos prosječne mjesečne plaće x 12 mjeseci + ostali rashodi za  zaposlene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iznosu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2.964.925 eura</w:t>
      </w:r>
    </w:p>
    <w:p w:rsidR="00BC737B" w:rsidRPr="0041008C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.g. x iznos prosječne mjesečne plaće x 12 mjeseci +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ostali rashodi za  zaposlene u iznosu </w:t>
      </w:r>
      <w:r>
        <w:rPr>
          <w:rFonts w:ascii="Times New Roman" w:eastAsia="Times New Roman" w:hAnsi="Times New Roman" w:cs="Times New Roman"/>
          <w:sz w:val="24"/>
          <w:szCs w:val="24"/>
        </w:rPr>
        <w:t>2.979.705 eura</w:t>
      </w:r>
    </w:p>
    <w:p w:rsidR="00BC737B" w:rsidRPr="00C57B28" w:rsidRDefault="00BC737B" w:rsidP="00BC7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2: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75.105 eura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75.471 eura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75.840 eura</w:t>
      </w:r>
    </w:p>
    <w:p w:rsidR="00BC737B" w:rsidRPr="00C57B28" w:rsidRDefault="00BC737B" w:rsidP="00BC7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3:</w:t>
      </w:r>
    </w:p>
    <w:p w:rsidR="00BC737B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99C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oziciji u 2024</w:t>
      </w:r>
      <w:r w:rsidRPr="004419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26.126 eura</w:t>
      </w:r>
    </w:p>
    <w:p w:rsidR="00BC737B" w:rsidRPr="0044199C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9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2025</w:t>
      </w:r>
      <w:r w:rsidRPr="004419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26.254 eura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oj poziciji u 2026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prate kretanje broja zaposlenih te se planiraju u iznosu </w:t>
      </w:r>
      <w:r>
        <w:rPr>
          <w:rFonts w:ascii="Times New Roman" w:eastAsia="Times New Roman" w:hAnsi="Times New Roman" w:cs="Times New Roman"/>
          <w:sz w:val="24"/>
          <w:szCs w:val="24"/>
        </w:rPr>
        <w:t>26.382 eura</w:t>
      </w:r>
    </w:p>
    <w:p w:rsidR="00BC737B" w:rsidRPr="006C45A2" w:rsidRDefault="00BC737B" w:rsidP="00BC7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4</w:t>
      </w:r>
    </w:p>
    <w:p w:rsidR="00BC737B" w:rsidRPr="006C45A2" w:rsidRDefault="00BC737B" w:rsidP="00BC73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2024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6.637 eura</w:t>
      </w:r>
    </w:p>
    <w:p w:rsidR="00BC737B" w:rsidRPr="006C45A2" w:rsidRDefault="00BC737B" w:rsidP="00BC73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2025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6.669 eura</w:t>
      </w:r>
    </w:p>
    <w:p w:rsidR="00BC737B" w:rsidRDefault="00BC737B" w:rsidP="00BC73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2026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6.702 eura</w:t>
      </w:r>
    </w:p>
    <w:p w:rsidR="00BC737B" w:rsidRPr="0044199C" w:rsidRDefault="00BC737B" w:rsidP="00BC7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199C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5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2024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4.908 eura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2025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4.932 eura</w:t>
      </w:r>
    </w:p>
    <w:p w:rsidR="00BC737B" w:rsidRPr="006C45A2" w:rsidRDefault="00BC737B" w:rsidP="00BC73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2026</w:t>
      </w:r>
      <w:r w:rsidRPr="006C45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godini iznose </w:t>
      </w:r>
      <w:r>
        <w:rPr>
          <w:rFonts w:ascii="Times New Roman" w:eastAsia="Times New Roman" w:hAnsi="Times New Roman" w:cs="Times New Roman"/>
          <w:sz w:val="24"/>
          <w:szCs w:val="24"/>
        </w:rPr>
        <w:t>4.957 eura</w:t>
      </w:r>
    </w:p>
    <w:p w:rsidR="00BC737B" w:rsidRDefault="00BC737B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051AA" w:rsidRPr="00C57B28" w:rsidRDefault="006051AA" w:rsidP="00BC737B">
      <w:pPr>
        <w:shd w:val="clear" w:color="auto" w:fill="FFFFFF" w:themeFill="background1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BC737B" w:rsidRPr="00C57B28" w:rsidRDefault="00BC737B" w:rsidP="00433B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7B28">
        <w:rPr>
          <w:rFonts w:ascii="Times New Roman" w:eastAsia="Calibri" w:hAnsi="Times New Roman" w:cs="Times New Roman"/>
          <w:b/>
          <w:sz w:val="24"/>
          <w:szCs w:val="24"/>
        </w:rPr>
        <w:t xml:space="preserve">A622122 Programsko financiranje javnih visokih učilišta </w:t>
      </w:r>
    </w:p>
    <w:p w:rsidR="00BC737B" w:rsidRPr="008821D0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tbl>
      <w:tblPr>
        <w:tblStyle w:val="Svijetlareetkatablice1"/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BC737B" w:rsidRPr="001E397E" w:rsidTr="000E0AED">
        <w:trPr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Aktivnost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Izvršenje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lan 2023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2024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2025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2026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Indeks 24./23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BC737B" w:rsidRPr="00393176" w:rsidTr="00DD6C98">
        <w:trPr>
          <w:jc w:val="center"/>
        </w:trPr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A622122</w:t>
            </w:r>
          </w:p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339.308</w:t>
            </w:r>
            <w:r w:rsidR="009109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328.758</w:t>
            </w:r>
            <w:r w:rsidR="009109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329.984</w:t>
            </w:r>
            <w:r w:rsidR="009109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329.984</w:t>
            </w:r>
            <w:r w:rsidR="009109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329.984</w:t>
            </w:r>
            <w:r w:rsidR="009109D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C737B" w:rsidRPr="00B374C0" w:rsidRDefault="00BC737B" w:rsidP="00DD6C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100</w:t>
            </w:r>
          </w:p>
        </w:tc>
      </w:tr>
    </w:tbl>
    <w:p w:rsidR="00BC737B" w:rsidRPr="00393176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BC737B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: ostvarenje razvojnih pomaka u nastavnoj i znanstvenoj djelatnosti, unapređivanje postojećih studijskih program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a,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postizanje utvrđenih institucijskih ciljeva, a sve u skladu s realizacijom utvrđenih ciljeva programskog financiranja:</w:t>
      </w:r>
    </w:p>
    <w:p w:rsidR="00BC737B" w:rsidRPr="00C57B28" w:rsidRDefault="00BC737B" w:rsidP="00BC737B">
      <w:pPr>
        <w:pStyle w:val="ListParagraph"/>
        <w:numPr>
          <w:ilvl w:val="0"/>
          <w:numId w:val="6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onalizacija visokog obrazovanja,</w:t>
      </w:r>
    </w:p>
    <w:p w:rsidR="00BC737B" w:rsidRPr="00C57B28" w:rsidRDefault="00BC737B" w:rsidP="00BC737B">
      <w:pPr>
        <w:pStyle w:val="ListParagraph"/>
        <w:numPr>
          <w:ilvl w:val="0"/>
          <w:numId w:val="6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ičkog rada i</w:t>
      </w:r>
    </w:p>
    <w:p w:rsidR="00BC737B" w:rsidRPr="00C57B28" w:rsidRDefault="00BC737B" w:rsidP="00BC737B">
      <w:pPr>
        <w:pStyle w:val="ListParagraph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Znanost, umjetnost i visoko obrazovanje kao pokretači pro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mjena u društvu i gospodarstvu.</w:t>
      </w: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BC737B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programskog financiranja planiraju se za razd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oblje 2024. - 2026. g. planirana su u istom iznosu za sve tri godine, </w:t>
      </w:r>
      <w:r w:rsidR="002A74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iznosu od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329.984</w:t>
      </w:r>
      <w:r w:rsidR="006051AA">
        <w:rPr>
          <w:rFonts w:ascii="Times New Roman" w:eastAsia="Times New Roman" w:hAnsi="Times New Roman" w:cs="Times New Roman"/>
          <w:sz w:val="24"/>
          <w:szCs w:val="24"/>
          <w:lang w:eastAsia="en-GB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. Sredstva programskog financiranja planiraju se prema zaklj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učenim programskim ugovorima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četverogodišnje razdoblje.</w:t>
      </w:r>
    </w:p>
    <w:p w:rsidR="00BC737B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737B" w:rsidRPr="00C57B28" w:rsidRDefault="00BC737B" w:rsidP="004E4733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7B28">
        <w:rPr>
          <w:rFonts w:ascii="Times New Roman" w:eastAsia="Calibri" w:hAnsi="Times New Roman" w:cs="Times New Roman"/>
          <w:b/>
          <w:sz w:val="24"/>
          <w:szCs w:val="24"/>
        </w:rPr>
        <w:t>A679090 Redovna djelatnost Sveučilišta u Osijeku (iz evidencijskih prihoda)</w:t>
      </w:r>
    </w:p>
    <w:p w:rsidR="00BC737B" w:rsidRPr="00C57B28" w:rsidRDefault="00BC737B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1"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1239"/>
        <w:gridCol w:w="41"/>
        <w:gridCol w:w="1198"/>
        <w:gridCol w:w="82"/>
        <w:gridCol w:w="1158"/>
        <w:gridCol w:w="113"/>
        <w:gridCol w:w="1126"/>
        <w:gridCol w:w="145"/>
        <w:gridCol w:w="1094"/>
        <w:gridCol w:w="177"/>
        <w:gridCol w:w="1063"/>
      </w:tblGrid>
      <w:tr w:rsidR="00BC737B" w:rsidRPr="001E397E" w:rsidTr="000E0AED">
        <w:trPr>
          <w:jc w:val="center"/>
        </w:trPr>
        <w:tc>
          <w:tcPr>
            <w:tcW w:w="1580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Aktivnost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Izvršenje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lan 2023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2024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2025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Plan 2026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63" w:type="dxa"/>
            <w:shd w:val="clear" w:color="auto" w:fill="BFBFBF" w:themeFill="background1" w:themeFillShade="BF"/>
            <w:vAlign w:val="center"/>
          </w:tcPr>
          <w:p w:rsidR="00BC737B" w:rsidRPr="0041008C" w:rsidRDefault="00BC737B" w:rsidP="00DD6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Indeks 24./23</w:t>
            </w:r>
            <w:r w:rsidRPr="00410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1530CF" w:rsidRPr="00393176" w:rsidTr="001530CF">
        <w:trPr>
          <w:trHeight w:val="1828"/>
          <w:jc w:val="center"/>
        </w:trPr>
        <w:tc>
          <w:tcPr>
            <w:tcW w:w="1580" w:type="dxa"/>
            <w:vAlign w:val="center"/>
          </w:tcPr>
          <w:p w:rsidR="001530CF" w:rsidRPr="00B374C0" w:rsidRDefault="001530CF" w:rsidP="001530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A679090</w:t>
            </w:r>
          </w:p>
          <w:p w:rsidR="001530CF" w:rsidRPr="00B374C0" w:rsidRDefault="001530CF" w:rsidP="001530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374C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Redovna djelatnost Sveučilišta u Osijeku (iz evidencijskih prihoda)</w:t>
            </w:r>
          </w:p>
        </w:tc>
        <w:tc>
          <w:tcPr>
            <w:tcW w:w="1239" w:type="dxa"/>
            <w:vAlign w:val="center"/>
          </w:tcPr>
          <w:p w:rsidR="001530CF" w:rsidRDefault="001530CF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0CF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1.014.875,00</w:t>
            </w:r>
          </w:p>
        </w:tc>
        <w:tc>
          <w:tcPr>
            <w:tcW w:w="1239" w:type="dxa"/>
            <w:gridSpan w:val="2"/>
            <w:vAlign w:val="center"/>
          </w:tcPr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0CF" w:rsidRPr="001530CF" w:rsidRDefault="001530CF" w:rsidP="001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0CF">
              <w:rPr>
                <w:rFonts w:ascii="Times New Roman" w:hAnsi="Times New Roman" w:cs="Times New Roman"/>
                <w:bCs/>
                <w:sz w:val="18"/>
                <w:szCs w:val="18"/>
              </w:rPr>
              <w:t>964.392,00</w:t>
            </w:r>
          </w:p>
          <w:p w:rsidR="001530CF" w:rsidRDefault="001530CF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0CF" w:rsidRDefault="00954D3D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711.642,00</w:t>
            </w:r>
          </w:p>
          <w:p w:rsidR="001530CF" w:rsidRPr="001530CF" w:rsidRDefault="001530CF" w:rsidP="001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1530CF" w:rsidRDefault="001530CF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3098" w:rsidRDefault="003A3098" w:rsidP="00153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0CF" w:rsidRPr="001530CF" w:rsidRDefault="001530CF" w:rsidP="001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530CF">
              <w:rPr>
                <w:rFonts w:ascii="Times New Roman" w:hAnsi="Times New Roman" w:cs="Times New Roman"/>
                <w:bCs/>
                <w:sz w:val="18"/>
                <w:szCs w:val="18"/>
              </w:rPr>
              <w:t>674.086</w:t>
            </w:r>
            <w:r w:rsidR="00954D3D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  <w:p w:rsidR="001530CF" w:rsidRDefault="001530CF" w:rsidP="001530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1530CF" w:rsidRDefault="001530CF" w:rsidP="001530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3098" w:rsidRDefault="003A3098" w:rsidP="001530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54D3D" w:rsidRDefault="00954D3D" w:rsidP="001530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634.786,00</w:t>
            </w:r>
          </w:p>
          <w:p w:rsidR="001530CF" w:rsidRPr="001530CF" w:rsidRDefault="001530CF" w:rsidP="001530C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A3098" w:rsidRDefault="003A3098" w:rsidP="001530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1530CF" w:rsidRPr="003F1C16" w:rsidRDefault="001530CF" w:rsidP="001530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954D3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  <w:r w:rsidR="00954D3D" w:rsidRPr="00954D3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</w:tr>
    </w:tbl>
    <w:p w:rsidR="002A74B8" w:rsidRDefault="002A74B8" w:rsidP="00BC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645A" w:rsidRPr="0093645A" w:rsidRDefault="00BC737B" w:rsidP="009364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Građevinski i arhitektonski fakultet Osijek ostvaruje vlastite i namjenske prihode (izvori 31 i 43) koji se planiraju u okviru redovne djelatnost Sve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učilišta u Osijeku (aktivnost A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679090). U razdoblju 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>. očekuje se ostvarenje ciljeva sukladno Razvojnoj i istraživačkoj strategiji Sveučilišta</w:t>
      </w:r>
      <w:r w:rsidR="002A74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r w:rsidR="002A74B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Strategiji</w:t>
      </w:r>
      <w:r w:rsidR="002A74B8" w:rsidRPr="0087231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razvoja Građevinskog i arhitektonsk</w:t>
      </w:r>
      <w:r w:rsidR="002A74B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og fakulteta Osijek.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57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</w:t>
      </w:r>
      <w:r w:rsidRPr="0093645A">
        <w:rPr>
          <w:rFonts w:ascii="Times New Roman" w:eastAsia="Times New Roman" w:hAnsi="Times New Roman" w:cs="Times New Roman"/>
          <w:sz w:val="24"/>
          <w:szCs w:val="24"/>
          <w:lang w:eastAsia="en-GB"/>
        </w:rPr>
        <w:t>plana na poziciji ove aktivnosti u obzir su uzeti prihodi koje Građevinski i arhitektonski fakultet Osijek ostvaruje od redovnih i izvanrednih studijskih programa za prijeddiplomske, diplomske i poslijediplomske studije, programe cjeloživotnog obrazovanja, kotizacija za skupove, stručnog rada, prodaje knjiga i ostalo</w:t>
      </w:r>
      <w:r w:rsidR="002A74B8" w:rsidRPr="0093645A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Pr="009364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3645A" w:rsidRPr="0093645A">
        <w:rPr>
          <w:rFonts w:ascii="Times New Roman" w:hAnsi="Times New Roman" w:cs="Times New Roman"/>
          <w:sz w:val="24"/>
          <w:szCs w:val="24"/>
        </w:rPr>
        <w:t xml:space="preserve">Također, ova aktivnost sastoji se od rashoda </w:t>
      </w:r>
      <w:r w:rsidR="0093645A">
        <w:rPr>
          <w:rFonts w:ascii="Times New Roman" w:hAnsi="Times New Roman" w:cs="Times New Roman"/>
          <w:sz w:val="24"/>
          <w:szCs w:val="24"/>
        </w:rPr>
        <w:t xml:space="preserve">izvora financiranja 52 – Ostale pomoći </w:t>
      </w:r>
      <w:r w:rsidR="0093645A" w:rsidRPr="0093645A">
        <w:rPr>
          <w:rFonts w:ascii="Times New Roman" w:hAnsi="Times New Roman" w:cs="Times New Roman"/>
          <w:sz w:val="24"/>
          <w:szCs w:val="24"/>
        </w:rPr>
        <w:t>za projekte koji se financiraju sredstvima Hrvatske zaklade za znanost:</w:t>
      </w:r>
    </w:p>
    <w:p w:rsidR="0093645A" w:rsidRPr="00E71BD9" w:rsidRDefault="0093645A" w:rsidP="0093645A">
      <w:pPr>
        <w:pStyle w:val="ListParagraph"/>
        <w:numPr>
          <w:ilvl w:val="0"/>
          <w:numId w:val="15"/>
        </w:numPr>
        <w:spacing w:before="24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D9">
        <w:rPr>
          <w:rFonts w:ascii="Times New Roman" w:hAnsi="Times New Roman" w:cs="Times New Roman"/>
          <w:sz w:val="24"/>
          <w:szCs w:val="24"/>
        </w:rPr>
        <w:t xml:space="preserve"> UIP-2020-02-7363, Nabijena zemlja za modeliranje i normizaciju u potresno aktivnim područjima</w:t>
      </w:r>
    </w:p>
    <w:p w:rsidR="0093645A" w:rsidRDefault="0093645A" w:rsidP="0093645A">
      <w:pPr>
        <w:pStyle w:val="ListParagraph"/>
        <w:numPr>
          <w:ilvl w:val="0"/>
          <w:numId w:val="15"/>
        </w:numPr>
        <w:spacing w:before="24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D9">
        <w:rPr>
          <w:rFonts w:ascii="Times New Roman" w:hAnsi="Times New Roman" w:cs="Times New Roman"/>
          <w:sz w:val="24"/>
          <w:szCs w:val="24"/>
        </w:rPr>
        <w:t xml:space="preserve"> UIP-2019-04-8195, Cementom stabilizirani nosivi slojevi s otpadnom gumom za održive kolnike</w:t>
      </w:r>
    </w:p>
    <w:p w:rsidR="0093645A" w:rsidRDefault="0093645A" w:rsidP="00936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Projekti financirani sredstvima Hrvatske zaklade za znanost sastavni su</w:t>
      </w:r>
      <w:r w:rsidRPr="001E3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 financijskog plana i 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laniraju se na temelju obavijesti o planiranom prijenosu sredstava za projekte koji se financiraju iz sredstava Hrvatske zaklade za znanost. Za 2024. godinu planirana su sredstva u iznosu </w:t>
      </w:r>
      <w:r w:rsidRPr="008821D0">
        <w:rPr>
          <w:rFonts w:ascii="Times New Roman" w:hAnsi="Times New Roman" w:cs="Times New Roman"/>
          <w:sz w:val="24"/>
          <w:szCs w:val="24"/>
        </w:rPr>
        <w:t xml:space="preserve"> </w:t>
      </w:r>
      <w:r w:rsidRPr="00DD6C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8.075,00 </w:t>
      </w:r>
      <w:r w:rsidR="00433B85">
        <w:rPr>
          <w:rFonts w:ascii="Times New Roman" w:hAnsi="Times New Roman" w:cs="Times New Roman"/>
          <w:sz w:val="24"/>
          <w:szCs w:val="24"/>
        </w:rPr>
        <w:t>eura</w:t>
      </w:r>
      <w:r w:rsidRPr="00DD6C98">
        <w:rPr>
          <w:rFonts w:ascii="Times New Roman" w:hAnsi="Times New Roman" w:cs="Times New Roman"/>
          <w:sz w:val="24"/>
          <w:szCs w:val="24"/>
        </w:rPr>
        <w:t xml:space="preserve"> i za 2025. godinu 3</w:t>
      </w:r>
      <w:r>
        <w:rPr>
          <w:rFonts w:ascii="Times New Roman" w:hAnsi="Times New Roman" w:cs="Times New Roman"/>
          <w:sz w:val="24"/>
          <w:szCs w:val="24"/>
        </w:rPr>
        <w:t>9.300,00</w:t>
      </w:r>
      <w:r w:rsidR="00433B8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433B85" w:rsidRPr="00DD6C98" w:rsidRDefault="00433B85" w:rsidP="00936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45A" w:rsidRPr="00DD6C98" w:rsidRDefault="0093645A" w:rsidP="00433B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6C98">
        <w:rPr>
          <w:rFonts w:ascii="Times New Roman" w:eastAsia="Calibri" w:hAnsi="Times New Roman" w:cs="Times New Roman"/>
          <w:b/>
          <w:sz w:val="24"/>
          <w:szCs w:val="24"/>
        </w:rPr>
        <w:t>HRZZ projekt: Nabijena zemlja za modeliranje i normizaciju u potresno aktivnim područjima (šifra: UIP-2020-02-7363)</w:t>
      </w:r>
    </w:p>
    <w:p w:rsidR="0093645A" w:rsidRPr="00DD6C98" w:rsidRDefault="0093645A" w:rsidP="009364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Naziv projekta: Nabijena zemlja za modeliranje i normizaciju u potresno aktivnim područjima (RE-forMS)</w:t>
      </w:r>
    </w:p>
    <w:p w:rsidR="0093645A" w:rsidRPr="00DD6C98" w:rsidRDefault="0093645A" w:rsidP="00936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Trajanje projekta je od 31.12. 2020. do 30.12. 2025.</w:t>
      </w:r>
    </w:p>
    <w:p w:rsidR="0093645A" w:rsidRPr="00DD6C98" w:rsidRDefault="0093645A" w:rsidP="0093645A">
      <w:pPr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Ukupna ugovorena vrijednost projekta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263.985,66 eura.</w:t>
      </w:r>
    </w:p>
    <w:p w:rsidR="0093645A" w:rsidRPr="00DD6C98" w:rsidRDefault="0093645A" w:rsidP="00936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lastRenderedPageBreak/>
        <w:t>Zemljane kuće rješavaju pitanje stanovanja za 30 % svjetske populacije. Iako prisutne, zemljane kuće u Hrvatskoj su napuštene, a kao domovi za moderno stanovanje se zaobilaze zbog povezivanja sa siromaštvom. Akt</w:t>
      </w:r>
      <w:r>
        <w:rPr>
          <w:rFonts w:ascii="Times New Roman" w:hAnsi="Times New Roman" w:cs="Times New Roman"/>
          <w:sz w:val="24"/>
          <w:szCs w:val="24"/>
        </w:rPr>
        <w:t>ualne norme za projektiranje g</w:t>
      </w:r>
      <w:r w:rsidRPr="00DD6C9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6C98">
        <w:rPr>
          <w:rFonts w:ascii="Times New Roman" w:hAnsi="Times New Roman" w:cs="Times New Roman"/>
          <w:sz w:val="24"/>
          <w:szCs w:val="24"/>
        </w:rPr>
        <w:t xml:space="preserve">đevinskih konstrukcija ne prepoznaju nabijenu zemlju kao nosivi element, a time ne podržavaju građenje novih ili rekonstrukcije postojećih zemljanih kuća. Glavna hipoteza projekta utjelovljuje sinergiju suvremenog oblikovanja armiranobetonskih zidova i tradicionalnog građenja nabijenom zemljom. Terenskim istraživanjima će se prikupiti podatci i uzorci iz zemljanih kuća. Kontroliranim uzgojem i ispitivanjem svojstava više ratarskih kultura će se odrediti prirodna vlakna za strateško ojačavanje zidova od nabijene zemlje. Eksperimentalno će biti ispitana mehanička svojstva stabljika različitih ratarskih kultura za mikro-armaturu, a analogija armiranja betonskih zidova će biti primijenjena na nabijenu zemlju. U laboratorijima će se odrediti svojstva tradicijskih zemljanih uzoraka prikupljenih na terenu te poboljšanih i prirodnim vlaknima ojačanih zemljanih mješavina. Eksperimentalnim ispitivanjima zidova i modela kuća od nabijene zemlje će se istražiti njihovo toplinsko ponašanje te ponašanje na simulirano potresno djelovanje. Mjereni podatci će biti korišteni za studije primjenom nelinearnih računalnih simulacija. </w:t>
      </w:r>
    </w:p>
    <w:p w:rsidR="0093645A" w:rsidRDefault="0093645A" w:rsidP="0093645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U 2024. ukupno su planirana sredstva u iznosu od </w:t>
      </w:r>
      <w:r>
        <w:rPr>
          <w:rFonts w:ascii="Times New Roman" w:hAnsi="Times New Roman" w:cs="Times New Roman"/>
          <w:sz w:val="24"/>
          <w:szCs w:val="24"/>
        </w:rPr>
        <w:t>47.770,00 eura.</w:t>
      </w:r>
    </w:p>
    <w:p w:rsidR="0093645A" w:rsidRPr="00DD6C98" w:rsidRDefault="0093645A" w:rsidP="0093645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Aktivnosti projekta: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Dovršavanje ispitivanja zrakopropusnosti i U vrijednosti u komori sa zidovima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Rušenje zidova okomito na ravninu.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Izrada 4 zida u laboratoriju Organizacije radi ispitivanja ponašanja pri djelovanju opterećenja u ravnini zida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Izrada probnih tijela od zemljanih mješavina za zidove radi utvrđivanja svojstava ugrađenog materijala u trenutku rušenja.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Nabava gnojiva i sredstava za zaštitu bilja radi kontroliranog uzgoja 4 ratarske kulture.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Provođenje kontinuiranog nadzora i evidencije o stanju usjeva i agrotehničkim mjerama.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Slanje dijelova stabljika žitarica skinutih u ovom razdoblju na Građevinski fakultet u Rijeku radi ispitivanja mehaničkih svojstava. Slanje dijelova stabljika žitarica na analizu vlakana u Laboratorij Zavoda za procesno inženjerstvo u Osijeku i kemijsku analizu u Centralni laboratorij Zavoda za agroekologiju i zaštitu okoliša u Osijeku.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Pripremanje 2 numerička modela za preliminarnu procjenu ponašanja modela kuća koje se u sljedećem razdoblju ispituju na potresnom stolu u Žrnovnici.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Kalibriranje 6 numeričkih modela razreda C1 nakon ispitivanja zidova.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lastRenderedPageBreak/>
        <w:t xml:space="preserve">Dopunjavanje nacrta smjernica i preporuka za projektiranje zidova od nabijene zemlje u potresnim područjima.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Dopunjavanje online baze eksperimentalno dobivenih podataka iz prošlih projektnih razdoblja radi povećanja vidljivosti projekta. 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Pripremanje dvodnevne radionice u Osijeku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Sudjelovanje 2 člana tima na International Conference on Building with Earth (LEHM) (stavka 4.12.).</w:t>
      </w:r>
    </w:p>
    <w:p w:rsidR="0093645A" w:rsidRPr="00DD6C98" w:rsidRDefault="0093645A" w:rsidP="009364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Priprema i slanje rada o provedenim ispitivanjima mehaničkih svojstava, kemijskih analiza i analiza vlakana biljnog materijala u časopis.</w:t>
      </w:r>
    </w:p>
    <w:p w:rsidR="0093645A" w:rsidRPr="00DD6C98" w:rsidRDefault="0093645A" w:rsidP="0093645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U 2025. godini ukupno su planirana sredstva u iznosu od 39</w:t>
      </w:r>
      <w:r>
        <w:rPr>
          <w:rFonts w:ascii="Times New Roman" w:hAnsi="Times New Roman" w:cs="Times New Roman"/>
          <w:sz w:val="24"/>
          <w:szCs w:val="24"/>
        </w:rPr>
        <w:t>.300,00 eura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Provođenje natječaja radi zapošljavanja poslijedoktoranda.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Pripremanje natječajne dokumentacije radi prijave na otvorene kompetitivne hrvatske i međunarodne izvore financiranja za nastavak istraživanja.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Skidanje žitarica uzgojenih tijekom ovog razdoblja te slanje skinutih žitarica na ispitivanje mehaničkih svojstava na Građevinski fakultet u Rijeci.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Ispitivanje 2 modela kuće na potresnom stolu u Žrnovnici te odgovarajućih probnih tijela.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Uređivanje i analiziranje rezultata eksperimentalnih ispitivanja i nelinearnih numeričkih simulacija provedenih na modelima zidova i kuća tijekom trajanja projekta.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Uređivanje rezultata ispitivanja mehaničkih svojstava biljnog materijala prikupljenih tijekom trajanja projekta.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Ispitivanje mehaničkih, fizikalnih i toplinskih svojstava probnih tijela od mješavina izrađenih u 2. razdoblju projekta.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Uređivanje rezultata ispitivanja mehaničkih, fizikalnih i toplinskih svojstava probnih tijela od mješavina izrađenih u 2. razdoblju projekta, a ispitanih u 2., 3., 4. i 5. razdoblju projekta.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Kalibriranje 2 numerička modela razreda C1 nakon ispitivanja modela kuća na potresnom stolu.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Dopunjavanje i uređivanje nacrta smjernica i preporuka za projektiranje zidova od nabijene zemlje u potresnim područjima.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Dopunjavanje online baze eksperimentalno dobivenih podataka iz prošlih projektnih razdoblja radi povećanja vidljivosti projekta.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Organiziranje dvodnevnog mini-simpozija u Osijeku.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Pozivanje 2 vrhunska istraživača/stručnjaka u području bavljenja zemljom kao materijalom za građenje kuća radi sudjelovanja na mini-simpoziju.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Održavanje završnog sastanka istraživačkog tima RE-forMS po zatvaranju mini-simpozija. </w:t>
      </w:r>
    </w:p>
    <w:p w:rsidR="0093645A" w:rsidRPr="00DD6C98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lastRenderedPageBreak/>
        <w:t xml:space="preserve">Slanje rada o provedenim ispitivanjima toplinskih svojstava zemljanih mješavina za izvođenje potresno otpornih zidova u časopis. </w:t>
      </w:r>
    </w:p>
    <w:p w:rsidR="0093645A" w:rsidRDefault="0093645A" w:rsidP="0093645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Slanje preglednog rada na temu sanacija zemljanih zidova i istraživanja zemljanih zidova s otvorima u časopis</w:t>
      </w:r>
    </w:p>
    <w:p w:rsidR="0093645A" w:rsidRPr="00DD6C98" w:rsidRDefault="0093645A" w:rsidP="0093645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45A" w:rsidRPr="00C57B28" w:rsidRDefault="0093645A" w:rsidP="00433B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HRZZ UIP-</w:t>
      </w:r>
      <w:r w:rsidRPr="0000337A">
        <w:rPr>
          <w:rFonts w:ascii="Times New Roman" w:eastAsia="Calibri" w:hAnsi="Times New Roman" w:cs="Times New Roman"/>
          <w:b/>
          <w:sz w:val="24"/>
          <w:szCs w:val="24"/>
        </w:rPr>
        <w:t>-2019-04-8195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37A">
        <w:rPr>
          <w:rFonts w:ascii="Times New Roman" w:eastAsia="Calibri" w:hAnsi="Times New Roman" w:cs="Times New Roman"/>
          <w:b/>
          <w:sz w:val="24"/>
          <w:szCs w:val="24"/>
        </w:rPr>
        <w:t>Cementom stabilizirani nosivi slojevi s otpadnom gumom za održive kolnike</w:t>
      </w:r>
    </w:p>
    <w:p w:rsidR="0093645A" w:rsidRDefault="0093645A" w:rsidP="00936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Uspostavni istraživački projekt Hrvatske zaklade za znanost</w:t>
      </w:r>
    </w:p>
    <w:p w:rsidR="0093645A" w:rsidRDefault="0093645A" w:rsidP="0093645A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 xml:space="preserve">Naziv projekta: </w:t>
      </w:r>
      <w:r w:rsidRPr="0000337A">
        <w:rPr>
          <w:rFonts w:ascii="Times New Roman" w:hAnsi="Times New Roman" w:cs="Times New Roman"/>
          <w:sz w:val="24"/>
          <w:szCs w:val="24"/>
        </w:rPr>
        <w:t>Cementom stabilizirani nosivi slojevi s otpadnom gumom za održive kolnike - RubSuPave</w:t>
      </w:r>
    </w:p>
    <w:p w:rsidR="0093645A" w:rsidRDefault="0093645A" w:rsidP="00936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projekta: Građevinski i arhitektonski fakultet Osijek</w:t>
      </w:r>
    </w:p>
    <w:p w:rsidR="0093645A" w:rsidRPr="00217079" w:rsidRDefault="0093645A" w:rsidP="00936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 xml:space="preserve">Trajanje projekta je 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7079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7079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7079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7079">
        <w:rPr>
          <w:rFonts w:ascii="Times New Roman" w:hAnsi="Times New Roman" w:cs="Times New Roman"/>
          <w:sz w:val="24"/>
          <w:szCs w:val="24"/>
        </w:rPr>
        <w:t>.</w:t>
      </w:r>
    </w:p>
    <w:p w:rsidR="0093645A" w:rsidRPr="00E26793" w:rsidRDefault="0093645A" w:rsidP="009364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793">
        <w:rPr>
          <w:rFonts w:ascii="Times New Roman" w:hAnsi="Times New Roman" w:cs="Times New Roman"/>
          <w:sz w:val="24"/>
          <w:szCs w:val="24"/>
        </w:rPr>
        <w:t xml:space="preserve">Ukupna ugovorena vrijednost projekta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176.660,69</w:t>
      </w:r>
      <w:r w:rsidRPr="00E26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66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93645A" w:rsidRPr="00217079" w:rsidRDefault="0093645A" w:rsidP="00936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7A">
        <w:rPr>
          <w:rFonts w:ascii="Times New Roman" w:hAnsi="Times New Roman" w:cs="Times New Roman"/>
          <w:sz w:val="24"/>
          <w:szCs w:val="24"/>
        </w:rPr>
        <w:t>Glavni cilj istraživanja je razvoj novog materijala za izgradnju nosivih slojeva kolničke konstrukcije povećane otpornosti na razvoj reflektivnih pukotina. Ovime bi se omogućilo produljenje vijeka trajanja asfaltnih kolničkih zastora i smanjenje potrebe za njihovim redovitim održavanjem. Time bi se dao doprinos razvoju društva i gospodarstva kroz smanjenje energije potrebne za proizvodnju asfaltnih mješavina, smanjenje financijskih sredstava potrebnih za redovito održavanje kolnika te očuvanje okoliša kroz novi način primjene otpadne gume.</w:t>
      </w:r>
    </w:p>
    <w:p w:rsidR="0093645A" w:rsidRDefault="0093645A" w:rsidP="0093645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98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C98">
        <w:rPr>
          <w:rFonts w:ascii="Times New Roman" w:hAnsi="Times New Roman" w:cs="Times New Roman"/>
          <w:sz w:val="24"/>
          <w:szCs w:val="24"/>
        </w:rPr>
        <w:t xml:space="preserve">. godini ukupno su planirana sredstva u iznosu od </w:t>
      </w:r>
      <w:r w:rsidRPr="00352B6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30.305,08</w:t>
      </w:r>
      <w:r w:rsidRPr="00352B60">
        <w:rPr>
          <w:rFonts w:ascii="Times New Roman" w:hAnsi="Times New Roman" w:cs="Times New Roman"/>
          <w:sz w:val="24"/>
          <w:szCs w:val="24"/>
        </w:rPr>
        <w:t xml:space="preserve"> </w:t>
      </w:r>
      <w:r w:rsidRPr="005D366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93645A" w:rsidRDefault="0093645A" w:rsidP="0093645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>Aktivnosti projekta:</w:t>
      </w:r>
    </w:p>
    <w:p w:rsidR="0093645A" w:rsidRPr="00217079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52B60">
        <w:rPr>
          <w:rFonts w:ascii="Times New Roman" w:hAnsi="Times New Roman" w:cs="Times New Roman"/>
          <w:sz w:val="24"/>
          <w:szCs w:val="24"/>
        </w:rPr>
        <w:t xml:space="preserve">Ocjena stanja površine kolnika </w:t>
      </w:r>
      <w:r>
        <w:rPr>
          <w:rFonts w:ascii="Times New Roman" w:hAnsi="Times New Roman" w:cs="Times New Roman"/>
          <w:sz w:val="24"/>
          <w:szCs w:val="24"/>
        </w:rPr>
        <w:t>izvedene probne dionice</w:t>
      </w:r>
    </w:p>
    <w:p w:rsidR="0093645A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52B60">
        <w:rPr>
          <w:rFonts w:ascii="Times New Roman" w:hAnsi="Times New Roman" w:cs="Times New Roman"/>
          <w:sz w:val="24"/>
          <w:szCs w:val="24"/>
        </w:rPr>
        <w:t xml:space="preserve">Analiza provedenih terenskih istraživanja </w:t>
      </w:r>
    </w:p>
    <w:p w:rsidR="0093645A" w:rsidRPr="00217079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studentske radionice</w:t>
      </w:r>
    </w:p>
    <w:p w:rsidR="0093645A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Zapošljavanje posdoktoranda</w:t>
      </w:r>
    </w:p>
    <w:p w:rsidR="0093645A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Diseminacija rezultata (sudjelovanje na kongresima, objava članaka)</w:t>
      </w:r>
    </w:p>
    <w:p w:rsidR="0093645A" w:rsidRDefault="0093645A" w:rsidP="0093645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52B60">
        <w:rPr>
          <w:rFonts w:ascii="Times New Roman" w:hAnsi="Times New Roman" w:cs="Times New Roman"/>
          <w:sz w:val="24"/>
          <w:szCs w:val="24"/>
        </w:rPr>
        <w:t>Radni sastanci (on line i u Osijeku)</w:t>
      </w:r>
    </w:p>
    <w:p w:rsidR="002A74B8" w:rsidRDefault="002A74B8" w:rsidP="002A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74B8" w:rsidRPr="002A74B8" w:rsidRDefault="002A74B8" w:rsidP="002A7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DD6C98" w:rsidRDefault="00DD6C98" w:rsidP="0093645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891">
        <w:rPr>
          <w:rFonts w:ascii="Times New Roman" w:hAnsi="Times New Roman" w:cs="Times New Roman"/>
          <w:b/>
          <w:sz w:val="24"/>
          <w:szCs w:val="24"/>
        </w:rPr>
        <w:t>. –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B1891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891">
        <w:rPr>
          <w:rFonts w:ascii="Times New Roman" w:hAnsi="Times New Roman" w:cs="Times New Roman"/>
          <w:b/>
          <w:sz w:val="24"/>
          <w:szCs w:val="24"/>
        </w:rPr>
        <w:t>IZ SREDSTAVA PRORAČUNA, VLASTITIH I SREDSTAVA EU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Unaprijediti i uvesti nove sadržaje studijskih programa.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Opći ciljevi Fakulteta, u kontekstu nastave i studenata, potpora su misiji i viziji, dok su aktivnosti usmjerene ispunjenu Strategije obrazovanja, znanosti i tehnologije te Strategije Sveučilišta Josipa Jurja Strossmayera u Osijeku. U tom su smislu osnovni opći ciljevi vezani uz nastavni proces i potporu studentima: stalno raditi na unaprjeđivanju i novim sadržajima studijskih programa, u skladu s napretkom znanstvene i stručne zajednice u poljima građevinarstva te arhitekture i urbanizma; pratiti povezanost ishoda učenja sa stanjem na tržištu i potrebama struke, ali i nacionalnim potrebama; poboljšati međunarodnu prepoznatljivost studijskih programa i povećati mobilnost studenata i nastavnika.</w:t>
      </w: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891">
        <w:rPr>
          <w:rFonts w:ascii="Times New Roman" w:hAnsi="Times New Roman" w:cs="Times New Roman"/>
          <w:b/>
          <w:bCs/>
          <w:sz w:val="24"/>
          <w:szCs w:val="24"/>
        </w:rPr>
        <w:t xml:space="preserve">OPIS AKTIVNOSTI / PROJEKTA </w:t>
      </w: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891">
        <w:rPr>
          <w:rFonts w:ascii="Times New Roman" w:hAnsi="Times New Roman" w:cs="Times New Roman"/>
          <w:b/>
          <w:bCs/>
          <w:sz w:val="24"/>
          <w:szCs w:val="24"/>
        </w:rPr>
        <w:t xml:space="preserve">Cilj 1. , aktivnost 1.1.5, Opis aktivnosti </w:t>
      </w:r>
    </w:p>
    <w:p w:rsidR="00DD6C98" w:rsidRPr="00CB1891" w:rsidRDefault="00DD6C98" w:rsidP="00DD6C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 xml:space="preserve">Proširiti stručne prakse na više studijskih programa te povećati udio terenske i laboratorijske nastave u satnici. Unutar ove aktivnosti održavat će se stručne i nastavne baze te osigurati financijska sredstva za održavanje i kupnju nove laboratorijske opreme vezane uz nastavu kao i sredstva za terensku nastavu prema izrađenom godišnjem planu terenske nastave. Pokazatelji rezultata su broj davatelja stručne prakse i studenata koji su pohađali praksu, broj </w:t>
      </w:r>
      <w:r w:rsidRPr="00CB1891">
        <w:rPr>
          <w:rFonts w:ascii="Times New Roman" w:hAnsi="Times New Roman" w:cs="Times New Roman"/>
          <w:bCs/>
          <w:sz w:val="24"/>
          <w:szCs w:val="24"/>
        </w:rPr>
        <w:t>predmeta na kojima se provodi laboratorijska nastava</w:t>
      </w:r>
      <w:r w:rsidRPr="00CB1891">
        <w:rPr>
          <w:rFonts w:ascii="Times New Roman" w:hAnsi="Times New Roman" w:cs="Times New Roman"/>
          <w:sz w:val="24"/>
          <w:szCs w:val="24"/>
        </w:rPr>
        <w:t xml:space="preserve"> i </w:t>
      </w:r>
      <w:r w:rsidRPr="00CB1891">
        <w:rPr>
          <w:rFonts w:ascii="Times New Roman" w:hAnsi="Times New Roman" w:cs="Times New Roman"/>
          <w:bCs/>
          <w:sz w:val="24"/>
          <w:szCs w:val="24"/>
        </w:rPr>
        <w:t>broj predmeta na kojima se provodi terenska nastava.</w:t>
      </w:r>
    </w:p>
    <w:p w:rsidR="00DD6C98" w:rsidRPr="00CB1891" w:rsidRDefault="00DD6C98" w:rsidP="00DD6C98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6C98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tbl>
      <w:tblPr>
        <w:tblW w:w="8399" w:type="dxa"/>
        <w:jc w:val="center"/>
        <w:tblLook w:val="04A0" w:firstRow="1" w:lastRow="0" w:firstColumn="1" w:lastColumn="0" w:noHBand="0" w:noVBand="1"/>
      </w:tblPr>
      <w:tblGrid>
        <w:gridCol w:w="1096"/>
        <w:gridCol w:w="1346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11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Pokazatelj rezultata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Broj predmeta na kojima se provodi laboratorijska nastava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Osigurati financijska sredstva za održavanje i kupnju nove laboratorijske opreme vezane uz nastavu.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Broj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26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DD6C98" w:rsidRPr="00CB1891" w:rsidTr="00DD6C98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6C98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785" w:type="dxa"/>
        <w:jc w:val="center"/>
        <w:tblLook w:val="04A0" w:firstRow="1" w:lastRow="0" w:firstColumn="1" w:lastColumn="0" w:noHBand="0" w:noVBand="1"/>
      </w:tblPr>
      <w:tblGrid>
        <w:gridCol w:w="1346"/>
        <w:gridCol w:w="1346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8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Pokazatelj rezultata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predmeta na kojima se provodi terenska nastava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Osigurati financijska sredstva za terensku nastavu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Broj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33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DD6C98" w:rsidRPr="00CB1891" w:rsidTr="00DD6C98">
        <w:trPr>
          <w:trHeight w:val="8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CILJ 2.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Osiguranje i unaprjeđivanje kvalitete nastavnog procesa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Osiguranje i unaprjeđivanje kvalitete nastavnog procesa u okviru općeg cilja koji se odnosi na nastavu i studente je i podržati sve oblike unaprjeđenja kvalitete nastave da bi se poboljšalo usvajanje predviđenih ishoda učenja i studiranje približilo sadašnjim naraštajima studenata.</w:t>
      </w:r>
    </w:p>
    <w:p w:rsidR="00731C49" w:rsidRDefault="00731C49" w:rsidP="00DD6C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98" w:rsidRPr="00CB1891" w:rsidRDefault="00DD6C98" w:rsidP="00DD6C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891">
        <w:rPr>
          <w:rFonts w:ascii="Times New Roman" w:hAnsi="Times New Roman" w:cs="Times New Roman"/>
          <w:b/>
          <w:bCs/>
          <w:sz w:val="24"/>
          <w:szCs w:val="24"/>
        </w:rPr>
        <w:t xml:space="preserve">OPIS AKTIVNOSTI / PROJEKTA 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 xml:space="preserve">           Cilj 2., zadatak 1.2., Opis aktivnosti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 xml:space="preserve">Poticanje i nagrađivanje studenata kao aktivnost je važan dio cilja koji se odnosi na osiguranje i unaprjeđivanje kvalitete nastavnog procesa, a između ostalog, obuhvaća poticanje studenata i osiguravanje financijskih sredstava za nagrade studentima, sudjelovanje studenata na međunarodnim natjecanjima i skupovima, podržavanje stručnih, kulturnih, sportskih i humanitarnih aktivnosti studenata, ali i povećanje knjižničnog fonda. 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tbl>
      <w:tblPr>
        <w:tblW w:w="8811" w:type="dxa"/>
        <w:jc w:val="center"/>
        <w:tblLook w:val="04A0" w:firstRow="1" w:lastRow="0" w:firstColumn="1" w:lastColumn="0" w:noHBand="0" w:noVBand="1"/>
      </w:tblPr>
      <w:tblGrid>
        <w:gridCol w:w="1505"/>
        <w:gridCol w:w="1213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Broj studenata dobitnika nagrade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Upostaviti sustav nagrađivanja i osigurati financijska sredstva za vlastite nagrade studentima.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studente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D6C98" w:rsidRPr="00CB1891" w:rsidTr="00DD6C98">
        <w:trPr>
          <w:trHeight w:val="8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6C98" w:rsidRPr="00CB1891" w:rsidRDefault="00DD6C98" w:rsidP="00DD6C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743" w:type="dxa"/>
        <w:jc w:val="center"/>
        <w:tblLook w:val="04A0" w:firstRow="1" w:lastRow="0" w:firstColumn="1" w:lastColumn="0" w:noHBand="0" w:noVBand="1"/>
      </w:tblPr>
      <w:tblGrid>
        <w:gridCol w:w="999"/>
        <w:gridCol w:w="302"/>
        <w:gridCol w:w="1044"/>
        <w:gridCol w:w="257"/>
        <w:gridCol w:w="703"/>
        <w:gridCol w:w="257"/>
        <w:gridCol w:w="703"/>
        <w:gridCol w:w="257"/>
        <w:gridCol w:w="973"/>
        <w:gridCol w:w="320"/>
        <w:gridCol w:w="703"/>
        <w:gridCol w:w="257"/>
        <w:gridCol w:w="703"/>
        <w:gridCol w:w="257"/>
        <w:gridCol w:w="703"/>
        <w:gridCol w:w="305"/>
      </w:tblGrid>
      <w:tr w:rsidR="00DD6C98" w:rsidRPr="00CB1891" w:rsidTr="00DD6C98">
        <w:trPr>
          <w:trHeight w:val="675"/>
          <w:jc w:val="center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283"/>
          <w:jc w:val="center"/>
        </w:trPr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Broj studenata sudionika međunarodnih natjecanja i skupova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Sudjelovanje studenata na međunarodnim natjecanjima i skupovima i osiguravanje sredstava za </w:t>
            </w: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poticanje sudjelovanja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Broj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F1C16" w:rsidRPr="00CB1891" w:rsidTr="00DD6C98">
        <w:trPr>
          <w:trHeight w:val="283"/>
          <w:jc w:val="center"/>
        </w:trPr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6" w:rsidRPr="00CB1891" w:rsidRDefault="003F1C16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C98" w:rsidRPr="00CB1891" w:rsidTr="00DD6C98">
        <w:trPr>
          <w:gridAfter w:val="1"/>
          <w:wAfter w:w="305" w:type="dxa"/>
          <w:trHeight w:val="116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gridAfter w:val="1"/>
          <w:wAfter w:w="305" w:type="dxa"/>
          <w:trHeight w:val="49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Broj aktivnosti 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Podržati stručne, kulturne, sportske i humanitarne aktivnosti studenata i osigurati financijska sredstva za potporu.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Broj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D6C98" w:rsidRPr="00CB1891" w:rsidTr="00DD6C98">
        <w:trPr>
          <w:gridAfter w:val="1"/>
          <w:wAfter w:w="305" w:type="dxa"/>
          <w:trHeight w:val="8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D6C98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1C16" w:rsidRDefault="003F1C16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1C16" w:rsidRPr="00CB1891" w:rsidRDefault="003F1C16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972"/>
        <w:gridCol w:w="1301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naslova knjižničnog fonda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Sredstva potrebna za povećanje knjižničnog fonda radi bolje opremljenosti i dostupnosti dionicima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7.000</w:t>
            </w:r>
            <w:r w:rsidRPr="00CB1891">
              <w:rPr>
                <w:rStyle w:val="FootnoteReference"/>
                <w:rFonts w:ascii="Times New Roman" w:eastAsia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Plan obrazovanja djelatnika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8.500</w:t>
            </w: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CILJ 3.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 xml:space="preserve">Suradnja s okruženjem i međunarodna suradnja 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 xml:space="preserve">Suradnja s okruženjem, međunarodna suradnja i stručna djelatnost neki su od ključeva razvitka i napretka Fakulteta. Ciljevi vezani uz suradnju s okruženjem prate smjernice nacionalne strategije (Strategija obrazovanja, znanosti i tehnologije Republike Hrvatske), te su usklađeni sa zadatcima i planiranim aktivnostima utvrđenima u Strategiji Sveučilišta Josipa Jurja Strossmayera u Osijeku. Opći su ciljevi vezani za suradnju Fakulteta s okruženjem: podržavati i poticati sudjelovanje stručnjaka Građevinskog i arhitektonskog fakulteta Osijek u aktivnostima razvitka i popularizacije struke, kako na području regije, tako i u širem okruženju; poticati stjecanje i prijenos novih znanja u kružnom ciklusu s Fakulteta na gospodarske dionike te s gospodarskih dionika na Fakultet; njegovati otvorenost i proaktivan stav prema užem i širem okruženju; internacionalizirati Fakultet kroz razvitak međunarodne suradnje s drugim sveučilištima i institucijama u svijetu; poticati prijave na zajedničke </w:t>
      </w:r>
      <w:r w:rsidRPr="00CB1891">
        <w:rPr>
          <w:rFonts w:ascii="Times New Roman" w:hAnsi="Times New Roman" w:cs="Times New Roman"/>
          <w:sz w:val="24"/>
          <w:szCs w:val="24"/>
        </w:rPr>
        <w:lastRenderedPageBreak/>
        <w:t>međunarodne projekte, poticati mobilnost studenata, nastavnika i nenastavnoga osoblja u okvirima postojećih programa i projekata.</w:t>
      </w:r>
    </w:p>
    <w:p w:rsidR="00DD6C98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98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98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243" w:rsidRDefault="008D5243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891">
        <w:rPr>
          <w:rFonts w:ascii="Times New Roman" w:hAnsi="Times New Roman" w:cs="Times New Roman"/>
          <w:b/>
          <w:bCs/>
          <w:sz w:val="24"/>
          <w:szCs w:val="24"/>
        </w:rPr>
        <w:t xml:space="preserve">OPIS AKTIVNOSTI / PROJEKTA </w:t>
      </w: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 xml:space="preserve">           Cilj 3.,zadatak 3.3, Opis aktivnosti 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Unaprijediti uvjete za stručnu djelatnost, što će dugoročno omogućiti razvitak Fakulteta i poboljšati suradnju s okruženjem. Aktivnost podrazumijeva sljedeće: unaprijediti postupke vezane za stručnu djelatnost Fakulteta, poticati sudjelovanje nastavnika Građevinskog i arhitektonskog fakulteta Osijek u radu strukovnih tijela i izraditi bazu stručnih radova u području stručnoga djelovanja i informativnu brošuru laboratorija.</w:t>
      </w:r>
    </w:p>
    <w:p w:rsidR="003F1C16" w:rsidRDefault="003F1C16" w:rsidP="00DD6C98">
      <w:pPr>
        <w:rPr>
          <w:rFonts w:ascii="Times New Roman" w:hAnsi="Times New Roman" w:cs="Times New Roman"/>
          <w:b/>
          <w:sz w:val="24"/>
          <w:szCs w:val="24"/>
        </w:rPr>
      </w:pPr>
    </w:p>
    <w:p w:rsidR="003F1C16" w:rsidRDefault="003F1C16" w:rsidP="00DD6C98">
      <w:pPr>
        <w:rPr>
          <w:rFonts w:ascii="Times New Roman" w:hAnsi="Times New Roman" w:cs="Times New Roman"/>
          <w:b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tbl>
      <w:tblPr>
        <w:tblW w:w="8159" w:type="dxa"/>
        <w:jc w:val="center"/>
        <w:tblLook w:val="04A0" w:firstRow="1" w:lastRow="0" w:firstColumn="1" w:lastColumn="0" w:noHBand="0" w:noVBand="1"/>
      </w:tblPr>
      <w:tblGrid>
        <w:gridCol w:w="960"/>
        <w:gridCol w:w="1106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stručnih aktivnosti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Osigurati sredstva i resurse za ostvarivanje stručnih aktivnosti i suradnji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</w:tbl>
    <w:p w:rsidR="00DD6C98" w:rsidRPr="00CB1891" w:rsidRDefault="00DD6C98" w:rsidP="00DD6C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248" w:type="dxa"/>
        <w:jc w:val="center"/>
        <w:tblLook w:val="04A0" w:firstRow="1" w:lastRow="0" w:firstColumn="1" w:lastColumn="0" w:noHBand="0" w:noVBand="1"/>
      </w:tblPr>
      <w:tblGrid>
        <w:gridCol w:w="960"/>
        <w:gridCol w:w="1195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86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djelatnika uključenih u rad strukovnih tijela unutar RH.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Sredstva izdvojena za članarine u strukovnim tijelima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248" w:type="dxa"/>
        <w:jc w:val="center"/>
        <w:tblLook w:val="04A0" w:firstRow="1" w:lastRow="0" w:firstColumn="1" w:lastColumn="0" w:noHBand="0" w:noVBand="1"/>
      </w:tblPr>
      <w:tblGrid>
        <w:gridCol w:w="960"/>
        <w:gridCol w:w="1195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86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Izrađena brošura laboratorija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Sredstva izdvojena za izradu brošure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D6C98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lastRenderedPageBreak/>
        <w:t>CILJ 4.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Znanstveno-istraživačka djelatnost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Znanstveno-istraživačka djelatnost usmjerena je na pozicioniranje Fakulteta kao znanstveno-istraživačkoga središta građevinarstva i arhitekture na području istočne Hrvatske i jugoistočne Europe, koji donosi nova znanja i prinosi održivu razvitku i Sveučilišta i društva. Okosnicu čine ideje oformljene u vidu projekata, dok poslijediplomski sveučilišni studij Građevinarstvo mora predstavljati inkubator znanstvenika koji će svojim znanjem i vještinama kvalitetno parirati u Europi i svijetu. Ciljevi i aktivnosti usmjereni razvitku znanstveno-istraživačke djelatnosti, kroz opće su ciljeve znanstveno-istraživačke djelatnosti Fakulteta usklađeni sa Strategijom obrazovanja, znanosti i tehnologije Republike Hrvatske te Strategijom razvoja Sveučilišta Josipa Jurja Strossmayera u Osijeku: pozicionirati se kao međunarodno kompetitivna institucija u visokoobrazovnom i istraživačkom prostoru, s ciljem postizanja znanstvene izvrsnosti i maksimalnoga iskorištavanja znanstvenih potencijala u stvaranju novih znanstvenih, društvenih i gospodarskih vrijednosti; poboljšati kvalitetu i povećati vidljivost znanstveno-istraživačkoga rada te broja kompetitivnih znanstveno-istraživačkih projekata; uspostavljati nove te jačati postojeće suradnje sa znanstveno-istraživačkim institucijama; unaprijediti kvalitetu i jačati međunarodnu prepoznatljivost poslijediplomskoga sveučilišnoga studija Građevinarstvo i Fakulteta kao znanstveno-istraživačke institucije.</w:t>
      </w:r>
    </w:p>
    <w:p w:rsidR="00DD6C98" w:rsidRPr="00CB1891" w:rsidRDefault="00DD6C98" w:rsidP="00DD6C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891">
        <w:rPr>
          <w:rFonts w:ascii="Times New Roman" w:hAnsi="Times New Roman" w:cs="Times New Roman"/>
          <w:b/>
          <w:bCs/>
          <w:sz w:val="24"/>
          <w:szCs w:val="24"/>
        </w:rPr>
        <w:t xml:space="preserve">OPIS AKTIVNOSTI / PROJEKTA 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 xml:space="preserve">           Cilj 4. , zadatak 2.1., Opis aktivnosti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>Povećanje međunarodne prepoznatljivosti Fakulteta i kvalitete znanstvenih istraživanja. Aktivnost podrazumijeva: poticanje objavljivanja znanstvenih radova u časopisima indeksiranim u bazi WOS s posebnim naglaskom na časopise svrstane u prva dva kvartila, osiguravanje institucijske podrške za prijavu i provedbu kompetitivnih znanstveno-istraživačkih projekata,</w:t>
      </w:r>
      <w:r w:rsidRPr="00CB1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B1891">
        <w:rPr>
          <w:rFonts w:ascii="Times New Roman" w:hAnsi="Times New Roman" w:cs="Times New Roman"/>
          <w:sz w:val="24"/>
          <w:szCs w:val="24"/>
        </w:rPr>
        <w:t xml:space="preserve">razvoj i osuvremenjivanje laboratorija za znanstveno-istraživački rad te osigurati preduvjete za nastavak provođenja međunarodnih studentskih konferencija i radionica. </w:t>
      </w:r>
    </w:p>
    <w:p w:rsidR="0093645A" w:rsidRDefault="0093645A" w:rsidP="00DD6C98">
      <w:pPr>
        <w:rPr>
          <w:rFonts w:ascii="Times New Roman" w:hAnsi="Times New Roman" w:cs="Times New Roman"/>
          <w:b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tbl>
      <w:tblPr>
        <w:tblW w:w="8248" w:type="dxa"/>
        <w:jc w:val="center"/>
        <w:tblLook w:val="04A0" w:firstRow="1" w:lastRow="0" w:firstColumn="1" w:lastColumn="0" w:noHBand="0" w:noVBand="1"/>
      </w:tblPr>
      <w:tblGrid>
        <w:gridCol w:w="960"/>
        <w:gridCol w:w="1322"/>
        <w:gridCol w:w="833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Pokazatelj rezultata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164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radova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Povećanje broja godišnje publiciranih radova u časopisima zastupljenima u bazi WoSCC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osig.i unaprj.kvalitete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Strateški program  znanstvenih istraživanja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406" w:type="dxa"/>
        <w:jc w:val="center"/>
        <w:tblLook w:val="04A0" w:firstRow="1" w:lastRow="0" w:firstColumn="1" w:lastColumn="0" w:noHBand="0" w:noVBand="1"/>
      </w:tblPr>
      <w:tblGrid>
        <w:gridCol w:w="999"/>
        <w:gridCol w:w="1289"/>
        <w:gridCol w:w="985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80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Pokazatelj rezultata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uspješno prijavljenih projekata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Ukupno utrošena sredstva namijenjena poticanju prijava projekata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Ured za projekte, međunarodnu suradnju i suradnju s gospodarstvom 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Strateški program  znanstvenih istraživanja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1C16" w:rsidRPr="00CB1891" w:rsidRDefault="003F1C16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429" w:type="dxa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46790230"/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komada i nabavna vrijednost nove laboratorijske opreme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Sredstva osigurana za kontinuiranu nabavu laboratorijske opreme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poslovne odnose i nabavu</w:t>
            </w: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Laboratorij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Planovi nabave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</w:tr>
      <w:bookmarkEnd w:id="0"/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239"/>
        <w:gridCol w:w="1168"/>
        <w:gridCol w:w="960"/>
        <w:gridCol w:w="960"/>
        <w:gridCol w:w="1293"/>
        <w:gridCol w:w="960"/>
        <w:gridCol w:w="960"/>
        <w:gridCol w:w="960"/>
      </w:tblGrid>
      <w:tr w:rsidR="00DD6C98" w:rsidRPr="00CB1891" w:rsidTr="00DD6C98">
        <w:trPr>
          <w:trHeight w:val="67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održanih studentskih međunarodnih konferencija i radionica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Sredstva osigurana za za organizaciju i provedbu događanja 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poslovne odnose i nabavu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Planovi nabave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CILJ 5.</w:t>
      </w:r>
    </w:p>
    <w:p w:rsidR="00DD6C98" w:rsidRPr="00CB1891" w:rsidRDefault="00DD6C98" w:rsidP="00DD6C9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Razvitak resursa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lastRenderedPageBreak/>
        <w:t xml:space="preserve">Resursi se Fakulteta odnose na ljudske i materijalne. Njima Fakultet upravlja samostalno. Preduvjeti za učinkovito poslovanje su kvalitetna organizacija Fakulteta i ustrojbenih jedinica, motiviranost zaposlenika za rad, napredovanje i stručno usavršavanje. Učinkovito poslovanje podrazumijeva pružanje usluga i izvršavanje obveza Fakulteta, uz minimalne troškove poslovanja. Uredima Fakulteta, koji prate nastavni, znanstveni i stručni rad te objavljuju pravne, administrativne, računovodstvenofinancijske, tehničke i pomoćne poslove te poslove vezane za studentska pitanja, bit će posvećena posebna pozornost. Razvitak resursa Fakulteta usklađen je s ciljevima i aktivnostima iz Strategije Sveučilišta J. J. Strossmayera u Osijeku, odnosno opći su ciljevi u razvitku resursa Fakulteta: ekonomično rabiti resurse s ciljem unaprjeđenja nastavne, znanstveno-istraživačke i stručne djelatnosti Fakulteta, vodeći računa o racionalnoj uporabi energije i zaštiti okoliša; poticati i pratiti napredovanja zaposlenika te jačati kompetencije nastavnoga i nenastavnoga osoblja; poticati vrsnoću u radu te uvoditi kriterije za odabir nastavnoga i nenastavnoga osoblja; digitalizirati i ubrzati poslovne procese; unaprijediti organizacijske strukture Fakulteta. 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D6C98" w:rsidRPr="00CB1891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Cilj 5., zadatak 4.3., Opis aktivnosti</w:t>
      </w:r>
    </w:p>
    <w:p w:rsidR="00DD6C98" w:rsidRPr="00CB1891" w:rsidRDefault="00DD6C98" w:rsidP="00DD6C98">
      <w:pPr>
        <w:jc w:val="both"/>
        <w:rPr>
          <w:rFonts w:ascii="Times New Roman" w:hAnsi="Times New Roman" w:cs="Times New Roman"/>
          <w:sz w:val="24"/>
          <w:szCs w:val="24"/>
        </w:rPr>
      </w:pPr>
      <w:r w:rsidRPr="00CB1891">
        <w:rPr>
          <w:rFonts w:ascii="Times New Roman" w:hAnsi="Times New Roman" w:cs="Times New Roman"/>
          <w:sz w:val="24"/>
          <w:szCs w:val="24"/>
        </w:rPr>
        <w:t xml:space="preserve">Unaprijediti informatičku strukturu na Fakultetu, unaprijediti poslovnu i organizacijsku strukturu službi i ureda Fakulteta. Aktivnost između ostalog, podrazumijeva i unaprijediti informacijsko-komunikacijsku strukturu i opremljenost Fakulteta kroz nabavu računala, računalnih programa, obnovu licenci i opremanje računalne učionice. </w:t>
      </w:r>
    </w:p>
    <w:p w:rsidR="00DD6C98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  <w:r w:rsidRPr="00CB1891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:rsidR="002A74B8" w:rsidRPr="00CB1891" w:rsidRDefault="002A74B8" w:rsidP="00DD6C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060"/>
        <w:gridCol w:w="1557"/>
        <w:gridCol w:w="934"/>
        <w:gridCol w:w="934"/>
        <w:gridCol w:w="1293"/>
        <w:gridCol w:w="934"/>
        <w:gridCol w:w="934"/>
        <w:gridCol w:w="934"/>
      </w:tblGrid>
      <w:tr w:rsidR="00DD6C98" w:rsidRPr="00CB1891" w:rsidTr="00DD6C98">
        <w:trPr>
          <w:trHeight w:val="67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računala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Sredstva osigurana za nabavu računala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Broj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računalnu mrežu i komunikacijske sustave 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poslovne odnose i nabavu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</w:tbl>
    <w:p w:rsidR="00DD6C98" w:rsidRDefault="00DD6C98" w:rsidP="00DD6C98">
      <w:pPr>
        <w:rPr>
          <w:rFonts w:ascii="Times New Roman" w:hAnsi="Times New Roman" w:cs="Times New Roman"/>
          <w:b/>
          <w:sz w:val="24"/>
          <w:szCs w:val="24"/>
        </w:rPr>
      </w:pPr>
    </w:p>
    <w:p w:rsidR="002A74B8" w:rsidRPr="00CB1891" w:rsidRDefault="002A74B8" w:rsidP="00DD6C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060"/>
        <w:gridCol w:w="1557"/>
        <w:gridCol w:w="934"/>
        <w:gridCol w:w="934"/>
        <w:gridCol w:w="1293"/>
        <w:gridCol w:w="934"/>
        <w:gridCol w:w="934"/>
        <w:gridCol w:w="934"/>
      </w:tblGrid>
      <w:tr w:rsidR="00DD6C98" w:rsidRPr="00CB1891" w:rsidTr="00DD6C98">
        <w:trPr>
          <w:trHeight w:val="67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146790721"/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Definicija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Jedinica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Polazna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Izvor podataka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2024.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2025.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Ciljana vrijednost 2026.</w:t>
            </w:r>
          </w:p>
        </w:tc>
      </w:tr>
      <w:tr w:rsidR="00DD6C98" w:rsidRPr="00CB1891" w:rsidTr="00DD6C98">
        <w:trPr>
          <w:trHeight w:val="49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Broj računalnih programa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Sredstva osigurana za nabavu novih i produljenje postojećih programa </w:t>
            </w: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 potrebe studenata i nastavnika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Broj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 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Ured za računalnu mrežu i komunikacijske sustave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Ured za poslovne odnose i nabavu</w:t>
            </w:r>
          </w:p>
          <w:p w:rsidR="00DD6C98" w:rsidRPr="00CB1891" w:rsidRDefault="00DD6C98" w:rsidP="00DD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Strategija razvoja GRAFOS 2023.-2027.-Izvješće o provedbi</w:t>
            </w:r>
          </w:p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8" w:rsidRPr="00CB1891" w:rsidRDefault="00DD6C98" w:rsidP="00DD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891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</w:tr>
      <w:bookmarkEnd w:id="1"/>
    </w:tbl>
    <w:p w:rsidR="00DD6C98" w:rsidRPr="00CB1891" w:rsidRDefault="00DD6C98" w:rsidP="00DD6C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74B8" w:rsidRDefault="002A74B8" w:rsidP="002A74B8">
      <w:pPr>
        <w:spacing w:line="360" w:lineRule="auto"/>
        <w:rPr>
          <w:b/>
        </w:rPr>
      </w:pPr>
    </w:p>
    <w:p w:rsidR="002A74B8" w:rsidRPr="0093645A" w:rsidRDefault="002A74B8" w:rsidP="002A74B8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3645A">
        <w:rPr>
          <w:b/>
          <w:sz w:val="24"/>
          <w:szCs w:val="24"/>
        </w:rPr>
        <w:t>OBRAZLOŽENJA I AKTIVNOSTI ZA SUFINANCIRANE PROJEKTE IZ OPERATIVNIH PROGRAMA I EVIDENCIJSKIH PRIHODA</w:t>
      </w:r>
    </w:p>
    <w:p w:rsidR="00B64E42" w:rsidRDefault="00B64E42" w:rsidP="00B64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Sveučilište Josipa Jurja Strossmayera u Osijeku, Građevinski i arhitektonski fakultet Osijek sustavno provodi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B28">
        <w:rPr>
          <w:rFonts w:ascii="Times New Roman" w:hAnsi="Times New Roman" w:cs="Times New Roman"/>
          <w:sz w:val="24"/>
          <w:szCs w:val="24"/>
        </w:rPr>
        <w:t xml:space="preserve"> nacionaln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7B28">
        <w:rPr>
          <w:rFonts w:ascii="Times New Roman" w:hAnsi="Times New Roman" w:cs="Times New Roman"/>
          <w:sz w:val="24"/>
          <w:szCs w:val="24"/>
        </w:rPr>
        <w:t xml:space="preserve"> i međunarodn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7B28">
        <w:rPr>
          <w:rFonts w:ascii="Times New Roman" w:hAnsi="Times New Roman" w:cs="Times New Roman"/>
          <w:sz w:val="24"/>
          <w:szCs w:val="24"/>
        </w:rPr>
        <w:t xml:space="preserve"> projek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C57B28">
        <w:rPr>
          <w:rFonts w:ascii="Times New Roman" w:hAnsi="Times New Roman" w:cs="Times New Roman"/>
          <w:sz w:val="24"/>
          <w:szCs w:val="24"/>
        </w:rPr>
        <w:t>. U nastavku su opisani projekti koji</w:t>
      </w:r>
      <w:r>
        <w:rPr>
          <w:rFonts w:ascii="Times New Roman" w:hAnsi="Times New Roman" w:cs="Times New Roman"/>
          <w:sz w:val="24"/>
          <w:szCs w:val="24"/>
        </w:rPr>
        <w:t xml:space="preserve"> se provode </w:t>
      </w:r>
      <w:r w:rsidRPr="00C57B28">
        <w:rPr>
          <w:rFonts w:ascii="Times New Roman" w:hAnsi="Times New Roman" w:cs="Times New Roman"/>
          <w:sz w:val="24"/>
          <w:szCs w:val="24"/>
        </w:rPr>
        <w:t>u razdoblju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7B28">
        <w:rPr>
          <w:rFonts w:ascii="Times New Roman" w:hAnsi="Times New Roman" w:cs="Times New Roman"/>
          <w:sz w:val="24"/>
          <w:szCs w:val="24"/>
        </w:rPr>
        <w:t>.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7B28">
        <w:rPr>
          <w:rFonts w:ascii="Times New Roman" w:hAnsi="Times New Roman" w:cs="Times New Roman"/>
          <w:sz w:val="24"/>
          <w:szCs w:val="24"/>
        </w:rPr>
        <w:t>., a sufinanciraju se sredstvima iz EU fondova</w:t>
      </w:r>
      <w:r>
        <w:rPr>
          <w:rFonts w:ascii="Times New Roman" w:hAnsi="Times New Roman" w:cs="Times New Roman"/>
          <w:sz w:val="24"/>
          <w:szCs w:val="24"/>
        </w:rPr>
        <w:t>, inozemstva i Hrvatske zaklade za znanost</w:t>
      </w:r>
      <w:r w:rsidRPr="00C57B28">
        <w:rPr>
          <w:rFonts w:ascii="Times New Roman" w:hAnsi="Times New Roman" w:cs="Times New Roman"/>
          <w:sz w:val="24"/>
          <w:szCs w:val="24"/>
        </w:rPr>
        <w:t>.</w:t>
      </w:r>
    </w:p>
    <w:p w:rsidR="00B64E42" w:rsidRPr="00B64E42" w:rsidRDefault="00B64E42" w:rsidP="0093645A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E42">
        <w:rPr>
          <w:rFonts w:ascii="Times New Roman" w:eastAsia="Calibri" w:hAnsi="Times New Roman" w:cs="Times New Roman"/>
          <w:b/>
          <w:sz w:val="24"/>
          <w:szCs w:val="24"/>
        </w:rPr>
        <w:t>A679071.018 ERAMCA-Procjena ekološkog rizika i ublažavanje imovine kulturne baštine u Srednjoj Aziji</w:t>
      </w:r>
    </w:p>
    <w:p w:rsidR="00B64E42" w:rsidRPr="00B64E42" w:rsidRDefault="00B64E42" w:rsidP="00B64E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Naziv projekta: Environmental Risk Assessment And Mitigation On Cultural Heritage Assets In Central Asia (ERAMCA)</w:t>
      </w:r>
    </w:p>
    <w:p w:rsidR="00B64E42" w:rsidRPr="00B64E42" w:rsidRDefault="00B64E42" w:rsidP="00B64E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Trajanje projekta je od 15.1. 2020. do 14.1. 2024.</w:t>
      </w:r>
    </w:p>
    <w:p w:rsidR="00B64E42" w:rsidRPr="00B64E42" w:rsidRDefault="00B64E42" w:rsidP="00B64E42">
      <w:pPr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 xml:space="preserve">Ukupna ugovorena vrijednost projekta je </w:t>
      </w:r>
      <w:r w:rsidRPr="00B64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76.477,00 </w:t>
      </w:r>
      <w:r w:rsidR="00DF7028" w:rsidRPr="005D366B">
        <w:rPr>
          <w:rFonts w:ascii="Times New Roman" w:hAnsi="Times New Roman" w:cs="Times New Roman"/>
          <w:sz w:val="24"/>
          <w:szCs w:val="24"/>
        </w:rPr>
        <w:t>eur</w:t>
      </w:r>
      <w:r w:rsidR="00DF7028">
        <w:rPr>
          <w:rFonts w:ascii="Times New Roman" w:hAnsi="Times New Roman" w:cs="Times New Roman"/>
          <w:sz w:val="24"/>
          <w:szCs w:val="24"/>
        </w:rPr>
        <w:t>a.</w:t>
      </w:r>
    </w:p>
    <w:p w:rsidR="00B64E42" w:rsidRPr="00B64E42" w:rsidRDefault="00B64E42" w:rsidP="00B64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 xml:space="preserve">Glavni cilj projekta je razvoj studijskih programa i osnivanje laboratorija u svrhu obrazovanja o očuvanju i zaštiti kulturno-povijesne graditeljske baštine na temelju europskih primjera i spoznaja. Projekt omogućava povezivanje i suradnju europskih s partnerskim sveučilištima u središnjoj Aziji (Uzbekistan i Tadžikistan). </w:t>
      </w:r>
    </w:p>
    <w:p w:rsidR="00B64E42" w:rsidRPr="00B64E42" w:rsidRDefault="00B64E42" w:rsidP="00B64E4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Aktivnosti projekta:</w:t>
      </w:r>
    </w:p>
    <w:p w:rsidR="00B64E42" w:rsidRPr="00B64E42" w:rsidRDefault="00B64E42" w:rsidP="00B64E4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 xml:space="preserve">U 2024. godini ukupno su planirana sredstva u iznosu od 28.180,00 </w:t>
      </w:r>
      <w:r w:rsidR="00DF7028" w:rsidRPr="005D366B">
        <w:rPr>
          <w:rFonts w:ascii="Times New Roman" w:hAnsi="Times New Roman" w:cs="Times New Roman"/>
          <w:sz w:val="24"/>
          <w:szCs w:val="24"/>
        </w:rPr>
        <w:t>eur</w:t>
      </w:r>
      <w:r w:rsidR="00DF7028">
        <w:rPr>
          <w:rFonts w:ascii="Times New Roman" w:hAnsi="Times New Roman" w:cs="Times New Roman"/>
          <w:sz w:val="24"/>
          <w:szCs w:val="24"/>
        </w:rPr>
        <w:t>a.</w:t>
      </w:r>
    </w:p>
    <w:p w:rsidR="00B64E42" w:rsidRPr="00B64E42" w:rsidRDefault="00B64E42" w:rsidP="00B64E4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Razvoj studijskih programa o zaštiti i očuvanju kulturno-povijesnog graditeljskog naslijeđa</w:t>
      </w:r>
    </w:p>
    <w:p w:rsidR="00B64E42" w:rsidRPr="00B64E42" w:rsidRDefault="00B64E42" w:rsidP="00B64E4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Usavršavanje nastavnika i osoblja visokih učilišta</w:t>
      </w:r>
    </w:p>
    <w:p w:rsidR="00B64E42" w:rsidRPr="00B64E42" w:rsidRDefault="00B64E42" w:rsidP="00B64E4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 xml:space="preserve">Osnivanje laboratorija </w:t>
      </w:r>
    </w:p>
    <w:p w:rsidR="00B64E42" w:rsidRDefault="00B64E42" w:rsidP="00B64E4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4E42">
        <w:rPr>
          <w:rFonts w:ascii="Times New Roman" w:hAnsi="Times New Roman" w:cs="Times New Roman"/>
          <w:sz w:val="24"/>
          <w:szCs w:val="24"/>
        </w:rPr>
        <w:t>Povezivanje i suradnja europskih s partnerskim sveučilištima u središnjoj Aziji (Uzbekistan i Tadžikistan)</w:t>
      </w:r>
    </w:p>
    <w:p w:rsidR="00A7121C" w:rsidRDefault="00A7121C" w:rsidP="008D52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7E5" w:rsidRPr="0019134C" w:rsidRDefault="00954AF0" w:rsidP="0093645A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tabs>
          <w:tab w:val="left" w:pos="246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52573031"/>
      <w:r>
        <w:rPr>
          <w:rFonts w:ascii="Times New Roman" w:eastAsia="Calibri" w:hAnsi="Times New Roman" w:cs="Times New Roman"/>
          <w:b/>
          <w:sz w:val="24"/>
          <w:szCs w:val="24"/>
        </w:rPr>
        <w:t xml:space="preserve">A679071.085 </w:t>
      </w:r>
      <w:r w:rsidR="005817E5" w:rsidRPr="0019134C">
        <w:rPr>
          <w:rFonts w:ascii="Times New Roman" w:eastAsia="Calibri" w:hAnsi="Times New Roman" w:cs="Times New Roman"/>
          <w:b/>
          <w:sz w:val="24"/>
          <w:szCs w:val="24"/>
        </w:rPr>
        <w:t>Horizon Europe Framework Programme (HORIZON)</w:t>
      </w:r>
    </w:p>
    <w:p w:rsidR="005817E5" w:rsidRPr="0019134C" w:rsidRDefault="005817E5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134C">
        <w:rPr>
          <w:rFonts w:ascii="Times New Roman" w:hAnsi="Times New Roman" w:cs="Times New Roman"/>
          <w:b/>
          <w:sz w:val="24"/>
          <w:szCs w:val="24"/>
        </w:rPr>
        <w:t>Horizon Europe Framework Programme (HORIZON), EYES HEARTS HANDS Urban Revolution</w:t>
      </w:r>
    </w:p>
    <w:p w:rsidR="0019134C" w:rsidRPr="0019134C" w:rsidRDefault="0019134C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34C">
        <w:rPr>
          <w:rFonts w:ascii="Times New Roman" w:hAnsi="Times New Roman" w:cs="Times New Roman"/>
          <w:sz w:val="24"/>
          <w:szCs w:val="24"/>
        </w:rPr>
        <w:t>Naziv projekta: EYES HEARTS HANDS Urban Revolution</w:t>
      </w:r>
    </w:p>
    <w:p w:rsidR="0019134C" w:rsidRDefault="005817E5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34C">
        <w:rPr>
          <w:rFonts w:ascii="Times New Roman" w:hAnsi="Times New Roman" w:cs="Times New Roman"/>
          <w:sz w:val="24"/>
          <w:szCs w:val="24"/>
        </w:rPr>
        <w:t>Akronim:  EHHUR</w:t>
      </w:r>
    </w:p>
    <w:p w:rsidR="005817E5" w:rsidRPr="005817E5" w:rsidRDefault="005817E5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7E5">
        <w:rPr>
          <w:rFonts w:ascii="Times New Roman" w:hAnsi="Times New Roman" w:cs="Times New Roman"/>
          <w:sz w:val="24"/>
          <w:szCs w:val="24"/>
        </w:rPr>
        <w:t>Trajanje projekta je od 1.10.2022. do 1.10.2025.</w:t>
      </w:r>
    </w:p>
    <w:p w:rsidR="0019134C" w:rsidRDefault="005817E5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34C">
        <w:rPr>
          <w:rFonts w:ascii="Times New Roman" w:hAnsi="Times New Roman" w:cs="Times New Roman"/>
          <w:sz w:val="24"/>
          <w:szCs w:val="24"/>
        </w:rPr>
        <w:t xml:space="preserve">Ukupna ugovorena vrijednost projekta je: 4.994.903,75 </w:t>
      </w:r>
      <w:r w:rsidR="00DF7028" w:rsidRPr="005D366B">
        <w:rPr>
          <w:rFonts w:ascii="Times New Roman" w:hAnsi="Times New Roman" w:cs="Times New Roman"/>
          <w:sz w:val="24"/>
          <w:szCs w:val="24"/>
        </w:rPr>
        <w:t>eur</w:t>
      </w:r>
      <w:r w:rsidR="00DF7028">
        <w:rPr>
          <w:rFonts w:ascii="Times New Roman" w:hAnsi="Times New Roman" w:cs="Times New Roman"/>
          <w:sz w:val="24"/>
          <w:szCs w:val="24"/>
        </w:rPr>
        <w:t>a.</w:t>
      </w:r>
      <w:r w:rsidR="001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E5" w:rsidRPr="0019134C" w:rsidRDefault="005817E5" w:rsidP="0019134C">
      <w:pPr>
        <w:tabs>
          <w:tab w:val="left" w:pos="24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34C">
        <w:rPr>
          <w:rFonts w:ascii="Times New Roman" w:hAnsi="Times New Roman" w:cs="Times New Roman"/>
          <w:sz w:val="24"/>
          <w:szCs w:val="24"/>
        </w:rPr>
        <w:t xml:space="preserve">Ukupna ugovorena vrijednost projekta za GRAFOS je: 46.875,00 </w:t>
      </w:r>
      <w:r w:rsidR="00DF7028" w:rsidRPr="005D366B">
        <w:rPr>
          <w:rFonts w:ascii="Times New Roman" w:hAnsi="Times New Roman" w:cs="Times New Roman"/>
          <w:sz w:val="24"/>
          <w:szCs w:val="24"/>
        </w:rPr>
        <w:t>eur</w:t>
      </w:r>
      <w:r w:rsidR="00DF7028">
        <w:rPr>
          <w:rFonts w:ascii="Times New Roman" w:hAnsi="Times New Roman" w:cs="Times New Roman"/>
          <w:sz w:val="24"/>
          <w:szCs w:val="24"/>
        </w:rPr>
        <w:t>a.</w:t>
      </w:r>
      <w:r w:rsidR="001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8CB" w:rsidRDefault="00F558CB" w:rsidP="00191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projekta :</w:t>
      </w:r>
    </w:p>
    <w:p w:rsidR="005817E5" w:rsidRPr="00F558CB" w:rsidRDefault="005817E5" w:rsidP="00F558CB">
      <w:pPr>
        <w:jc w:val="both"/>
        <w:rPr>
          <w:rFonts w:ascii="Times New Roman" w:hAnsi="Times New Roman" w:cs="Times New Roman"/>
          <w:sz w:val="24"/>
          <w:szCs w:val="24"/>
        </w:rPr>
      </w:pPr>
      <w:r w:rsidRPr="0019134C">
        <w:rPr>
          <w:rFonts w:ascii="Times New Roman" w:hAnsi="Times New Roman" w:cs="Times New Roman"/>
          <w:sz w:val="24"/>
          <w:szCs w:val="24"/>
        </w:rPr>
        <w:t>U sklopu poziva „Support the deployment of lighthouse demonstrators for the New European Bauhaus initiative in the context of Horizon Europe missions (HORIZON-MISS-2021-NEB-01)“ i u okviru projekta pružat će se potpora gradovima i ranjivim stanovnicima za preobrazbu izgrađenog okoliša. Projekt će se provoditi na sedam lokacija u EU-u i pridruženim zemljama (DK, EL, BE, PT, TR, HR, IT), a cilj će mu biti suzbijanje socioekonomskih i kulturnih poteškoća kao što su socijalna segregacija, energetsko siromaštvo i propadanje povijesnih središta pogođenih depopulacijom.</w:t>
      </w:r>
      <w:r w:rsidRPr="00F558CB">
        <w:rPr>
          <w:rFonts w:ascii="Times New Roman" w:hAnsi="Times New Roman" w:cs="Times New Roman"/>
          <w:sz w:val="24"/>
          <w:szCs w:val="24"/>
        </w:rPr>
        <w:t xml:space="preserve">Gradovima je potrebna potpora za provedbu planova održivog djelovanja u skladu s ambicioznim i strogim propisima prema Europi s misijom nulte razine ugljika. EYES HEARTS HANDS projekt urbane revolucije (EHHUR) će razviti i testirati metodološku strukturu sudizajna za potporu gradovima u njihovoj transformaciji okoliša koristeći postojeće dobre prakse i dopunjujući ih načelima novog europskog Bauhausa i misija EU. EHHUR će se uhvatiti u koštac s društveno-gospodarskim i kulturnim izazovima kroz relevantne studije slučajeva u kojima će se baviti sa socijalnim odvajanjem, ranjivim skupinama stanovnika (koji se suočavaju s energetskim siromaštvom), prijelazom s fosilnih na obnovljive izvore energije, depopulacijom i devastacijom povijesnih središta. EHHUR se oslanja na angažman i sudizajn kao „okosnicu” svoje metodologije, postavljanjem niza prilagođenih aktivnosti socijalnih inovacija usmjerenih ne samo na uključivanje, već i na sudjelovanja relevantnih urbanih dionika na više i multidisciplinarnih razina (tehnološko suprojektiranje, sufinanciranje, estetsko sukreiranje). Nova integrirana metodologija EHHUR obuhvaćat će inovativne prakse angažiranja za preobrazbu građana u aktivne 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sudizajn u zgradama trećeg sektora i javnim područjima. (tehnološko suprojektiranje, sufinanciranje, estetsko sukreiranje). Nova integrirana metodologija EHHUR obuhvaćat će inovativne prakse angažiranja za preobrazbu građana u aktivne </w:t>
      </w:r>
      <w:r w:rsidRPr="00F558CB">
        <w:rPr>
          <w:rFonts w:ascii="Times New Roman" w:hAnsi="Times New Roman" w:cs="Times New Roman"/>
          <w:sz w:val="24"/>
          <w:szCs w:val="24"/>
        </w:rPr>
        <w:lastRenderedPageBreak/>
        <w:t>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sudizajn u zgradama trećeg sektora i javnim područjima.</w:t>
      </w:r>
    </w:p>
    <w:bookmarkEnd w:id="2"/>
    <w:p w:rsidR="005817E5" w:rsidRDefault="005817E5" w:rsidP="005817E5">
      <w:pPr>
        <w:tabs>
          <w:tab w:val="left" w:pos="24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7B28">
        <w:rPr>
          <w:rFonts w:ascii="Times New Roman" w:hAnsi="Times New Roman" w:cs="Times New Roman"/>
          <w:sz w:val="24"/>
          <w:szCs w:val="24"/>
        </w:rPr>
        <w:t xml:space="preserve">. godini ukupno su planirana sredstva u iznosu od </w:t>
      </w:r>
      <w:r w:rsidR="00A7121C">
        <w:rPr>
          <w:rFonts w:ascii="Times New Roman" w:hAnsi="Times New Roman" w:cs="Times New Roman"/>
          <w:sz w:val="24"/>
          <w:szCs w:val="24"/>
        </w:rPr>
        <w:t xml:space="preserve">12.374,00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 w:rsidR="00A7121C">
        <w:rPr>
          <w:rFonts w:ascii="Times New Roman" w:hAnsi="Times New Roman" w:cs="Times New Roman"/>
          <w:sz w:val="24"/>
          <w:szCs w:val="24"/>
        </w:rPr>
        <w:t>.</w:t>
      </w:r>
    </w:p>
    <w:p w:rsidR="00A7121C" w:rsidRDefault="00A7121C" w:rsidP="00A7121C">
      <w:pPr>
        <w:pStyle w:val="ListParagraph"/>
        <w:tabs>
          <w:tab w:val="left" w:pos="2464"/>
        </w:tabs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17E5">
        <w:rPr>
          <w:rFonts w:ascii="Times New Roman" w:hAnsi="Times New Roman" w:cs="Times New Roman"/>
          <w:sz w:val="24"/>
          <w:szCs w:val="24"/>
        </w:rPr>
        <w:t>Aktivnosti projekta:</w:t>
      </w:r>
    </w:p>
    <w:p w:rsidR="005817E5" w:rsidRDefault="005817E5" w:rsidP="005817E5">
      <w:pPr>
        <w:tabs>
          <w:tab w:val="left" w:pos="24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Troškovi osoblja, p</w:t>
      </w:r>
      <w:r w:rsidRPr="00C57B28">
        <w:rPr>
          <w:rFonts w:ascii="Times New Roman" w:hAnsi="Times New Roman" w:cs="Times New Roman"/>
          <w:sz w:val="24"/>
          <w:szCs w:val="24"/>
        </w:rPr>
        <w:t>utni trošak</w:t>
      </w:r>
      <w:r>
        <w:rPr>
          <w:rFonts w:ascii="Times New Roman" w:hAnsi="Times New Roman" w:cs="Times New Roman"/>
          <w:sz w:val="24"/>
          <w:szCs w:val="24"/>
        </w:rPr>
        <w:t>, smještaj</w:t>
      </w:r>
      <w:r w:rsidRPr="00C57B28">
        <w:rPr>
          <w:rFonts w:ascii="Times New Roman" w:hAnsi="Times New Roman" w:cs="Times New Roman"/>
          <w:sz w:val="24"/>
          <w:szCs w:val="24"/>
        </w:rPr>
        <w:t xml:space="preserve"> i dnevnice za odlaske na </w:t>
      </w:r>
      <w:r>
        <w:rPr>
          <w:rFonts w:ascii="Times New Roman" w:hAnsi="Times New Roman" w:cs="Times New Roman"/>
          <w:sz w:val="24"/>
          <w:szCs w:val="24"/>
        </w:rPr>
        <w:t>projektne sastanke</w:t>
      </w:r>
      <w:r w:rsidRPr="00C57B28">
        <w:rPr>
          <w:rFonts w:ascii="Times New Roman" w:hAnsi="Times New Roman" w:cs="Times New Roman"/>
          <w:sz w:val="24"/>
          <w:szCs w:val="24"/>
        </w:rPr>
        <w:t>.</w:t>
      </w:r>
    </w:p>
    <w:p w:rsidR="005817E5" w:rsidRDefault="005817E5" w:rsidP="005817E5">
      <w:pPr>
        <w:tabs>
          <w:tab w:val="left" w:pos="24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Troškovi nabave literature.</w:t>
      </w:r>
    </w:p>
    <w:p w:rsidR="005817E5" w:rsidRDefault="005817E5" w:rsidP="005817E5">
      <w:pPr>
        <w:tabs>
          <w:tab w:val="left" w:pos="24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7B28">
        <w:rPr>
          <w:rFonts w:ascii="Times New Roman" w:hAnsi="Times New Roman" w:cs="Times New Roman"/>
          <w:sz w:val="24"/>
          <w:szCs w:val="24"/>
        </w:rPr>
        <w:t xml:space="preserve">. godini ukupno su planirana sredstva u iznosu od </w:t>
      </w:r>
      <w:r w:rsidR="00A7121C">
        <w:rPr>
          <w:rFonts w:ascii="Times New Roman" w:hAnsi="Times New Roman" w:cs="Times New Roman"/>
          <w:sz w:val="24"/>
          <w:szCs w:val="24"/>
        </w:rPr>
        <w:t>9.115,00</w:t>
      </w:r>
      <w:r w:rsidRPr="00081E8C">
        <w:rPr>
          <w:rFonts w:ascii="Times New Roman" w:hAnsi="Times New Roman" w:cs="Times New Roman"/>
          <w:sz w:val="24"/>
          <w:szCs w:val="24"/>
        </w:rPr>
        <w:t xml:space="preserve">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1C" w:rsidRPr="0093645A" w:rsidRDefault="00A7121C" w:rsidP="0093645A">
      <w:pPr>
        <w:tabs>
          <w:tab w:val="left" w:pos="2464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A">
        <w:rPr>
          <w:rFonts w:ascii="Times New Roman" w:hAnsi="Times New Roman" w:cs="Times New Roman"/>
          <w:sz w:val="24"/>
          <w:szCs w:val="24"/>
        </w:rPr>
        <w:t>Aktivnosti projekta:</w:t>
      </w:r>
    </w:p>
    <w:p w:rsidR="005817E5" w:rsidRPr="0093645A" w:rsidRDefault="0093645A" w:rsidP="0093645A">
      <w:pPr>
        <w:pStyle w:val="ListParagraph"/>
        <w:numPr>
          <w:ilvl w:val="0"/>
          <w:numId w:val="15"/>
        </w:numPr>
        <w:tabs>
          <w:tab w:val="left" w:pos="24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A">
        <w:rPr>
          <w:rFonts w:ascii="Times New Roman" w:hAnsi="Times New Roman" w:cs="Times New Roman"/>
          <w:sz w:val="24"/>
          <w:szCs w:val="24"/>
        </w:rPr>
        <w:t>t</w:t>
      </w:r>
      <w:r w:rsidR="005817E5" w:rsidRPr="0093645A">
        <w:rPr>
          <w:rFonts w:ascii="Times New Roman" w:hAnsi="Times New Roman" w:cs="Times New Roman"/>
          <w:sz w:val="24"/>
          <w:szCs w:val="24"/>
        </w:rPr>
        <w:t>roškovi osoblja, putni trošak, smještaj i dnevnice za odlaske na projektne sastanke</w:t>
      </w:r>
      <w:r w:rsidRPr="0093645A">
        <w:rPr>
          <w:rFonts w:ascii="Times New Roman" w:hAnsi="Times New Roman" w:cs="Times New Roman"/>
          <w:sz w:val="24"/>
          <w:szCs w:val="24"/>
        </w:rPr>
        <w:t>.</w:t>
      </w:r>
    </w:p>
    <w:p w:rsidR="00E03C6C" w:rsidRPr="008821D0" w:rsidRDefault="00E85450" w:rsidP="0093645A">
      <w:pPr>
        <w:pBdr>
          <w:top w:val="dotted" w:sz="4" w:space="0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573325"/>
      <w:bookmarkStart w:id="4" w:name="_Hlk152572845"/>
      <w:r w:rsidRPr="00E85450">
        <w:rPr>
          <w:rFonts w:ascii="Times New Roman" w:eastAsia="Calibri" w:hAnsi="Times New Roman" w:cs="Times New Roman"/>
          <w:b/>
          <w:sz w:val="24"/>
          <w:szCs w:val="24"/>
        </w:rPr>
        <w:t>A679071.087</w:t>
      </w:r>
      <w:bookmarkEnd w:id="3"/>
      <w:r w:rsidRPr="00E854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3C6C" w:rsidRPr="00E85450">
        <w:rPr>
          <w:rFonts w:ascii="Times New Roman" w:eastAsia="Calibri" w:hAnsi="Times New Roman" w:cs="Times New Roman"/>
          <w:b/>
          <w:sz w:val="24"/>
          <w:szCs w:val="24"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 (pr. broj: 2023-1-HR01-KA220-HED-000165929</w:t>
      </w:r>
      <w:r w:rsidR="00E03C6C" w:rsidRPr="0018029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03C6C" w:rsidRPr="0093645A" w:rsidRDefault="00E03C6C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A">
        <w:rPr>
          <w:rFonts w:ascii="Times New Roman" w:hAnsi="Times New Roman" w:cs="Times New Roman"/>
          <w:sz w:val="24"/>
          <w:szCs w:val="24"/>
        </w:rPr>
        <w:t>Građevinski i arhitektonski fakultet Osijek je ispred Sveučilišta Josipa Jurja Strossmayera u Osijeku</w:t>
      </w:r>
      <w:r w:rsidRPr="0093645A">
        <w:rPr>
          <w:rFonts w:ascii="Times New Roman" w:hAnsi="Times New Roman" w:cs="Times New Roman"/>
          <w:bCs/>
          <w:sz w:val="24"/>
          <w:szCs w:val="24"/>
        </w:rPr>
        <w:t xml:space="preserve"> koordinator projekta  "IM4StEM", koji je odabran za financiranje u sklopu programa </w:t>
      </w:r>
      <w:r w:rsidRPr="0093645A">
        <w:rPr>
          <w:rFonts w:ascii="Times New Roman" w:hAnsi="Times New Roman" w:cs="Times New Roman"/>
          <w:sz w:val="24"/>
          <w:szCs w:val="24"/>
        </w:rPr>
        <w:t>Erasmus+ za 2023. g. za Ključnu aktivnost 2 u području visokog obrazovanja.</w:t>
      </w:r>
    </w:p>
    <w:p w:rsidR="00E03C6C" w:rsidRDefault="00E03C6C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D2">
        <w:rPr>
          <w:rFonts w:ascii="Times New Roman" w:hAnsi="Times New Roman" w:cs="Times New Roman"/>
          <w:sz w:val="24"/>
          <w:szCs w:val="24"/>
        </w:rPr>
        <w:t xml:space="preserve">Naziv projekta: </w:t>
      </w:r>
      <w:r w:rsidRPr="004B49DB">
        <w:rPr>
          <w:rFonts w:ascii="Times New Roman" w:hAnsi="Times New Roman" w:cs="Times New Roman"/>
          <w:sz w:val="24"/>
          <w:szCs w:val="24"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</w:t>
      </w:r>
    </w:p>
    <w:p w:rsidR="00E03C6C" w:rsidRDefault="00E03C6C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projekta: </w:t>
      </w:r>
      <w:r w:rsidRPr="004B49DB">
        <w:rPr>
          <w:rFonts w:ascii="Times New Roman" w:hAnsi="Times New Roman" w:cs="Times New Roman"/>
          <w:sz w:val="24"/>
          <w:szCs w:val="24"/>
        </w:rPr>
        <w:t>Sveučilišt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49DB">
        <w:rPr>
          <w:rFonts w:ascii="Times New Roman" w:hAnsi="Times New Roman" w:cs="Times New Roman"/>
          <w:sz w:val="24"/>
          <w:szCs w:val="24"/>
        </w:rPr>
        <w:t xml:space="preserve"> Josipa Jurja Strossmayera u Osijeku</w:t>
      </w:r>
      <w:r>
        <w:rPr>
          <w:rFonts w:ascii="Times New Roman" w:hAnsi="Times New Roman" w:cs="Times New Roman"/>
          <w:sz w:val="24"/>
          <w:szCs w:val="24"/>
        </w:rPr>
        <w:t xml:space="preserve">. Sveučilište </w:t>
      </w:r>
      <w:r w:rsidRPr="00383EC5">
        <w:rPr>
          <w:rFonts w:ascii="Times New Roman" w:hAnsi="Times New Roman" w:cs="Times New Roman"/>
          <w:sz w:val="24"/>
          <w:szCs w:val="24"/>
        </w:rPr>
        <w:t>Josipa Jurja Strossmayera u Osijeku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Pr="00180297">
        <w:rPr>
          <w:rFonts w:ascii="Times New Roman" w:hAnsi="Times New Roman" w:cs="Times New Roman"/>
          <w:sz w:val="24"/>
          <w:szCs w:val="24"/>
        </w:rPr>
        <w:t xml:space="preserve"> doznačivat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80297">
        <w:rPr>
          <w:rFonts w:ascii="Times New Roman" w:hAnsi="Times New Roman" w:cs="Times New Roman"/>
          <w:sz w:val="24"/>
          <w:szCs w:val="24"/>
        </w:rPr>
        <w:t xml:space="preserve"> sredstva Građevinskom i arhitektonskom fakultetu Osijek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C6C" w:rsidRPr="00C57B28" w:rsidRDefault="00E03C6C" w:rsidP="00E0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Trajanje projekta je od 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B2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7B28">
        <w:rPr>
          <w:rFonts w:ascii="Times New Roman" w:hAnsi="Times New Roman" w:cs="Times New Roman"/>
          <w:sz w:val="24"/>
          <w:szCs w:val="24"/>
        </w:rPr>
        <w:t xml:space="preserve">. do </w:t>
      </w:r>
      <w:r w:rsidRPr="00593A4A">
        <w:rPr>
          <w:rFonts w:ascii="Times New Roman" w:hAnsi="Times New Roman" w:cs="Times New Roman"/>
          <w:sz w:val="24"/>
          <w:szCs w:val="24"/>
        </w:rPr>
        <w:t>31.8.2026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C6C" w:rsidRDefault="00E03C6C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 xml:space="preserve">Ukupna vrijednost projekta je </w:t>
      </w:r>
      <w:r w:rsidRPr="00C5220C">
        <w:rPr>
          <w:rFonts w:ascii="Times New Roman" w:hAnsi="Times New Roman" w:cs="Times New Roman"/>
          <w:sz w:val="24"/>
          <w:szCs w:val="24"/>
        </w:rPr>
        <w:t>501.400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C209D4">
        <w:rPr>
          <w:rFonts w:ascii="Times New Roman" w:hAnsi="Times New Roman" w:cs="Times New Roman"/>
          <w:sz w:val="24"/>
          <w:szCs w:val="24"/>
        </w:rPr>
        <w:t xml:space="preserve">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4F0D54">
        <w:rPr>
          <w:rFonts w:ascii="Times New Roman" w:hAnsi="Times New Roman" w:cs="Times New Roman"/>
          <w:sz w:val="24"/>
          <w:szCs w:val="24"/>
        </w:rPr>
        <w:t>oordinator i partneri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54">
        <w:rPr>
          <w:rFonts w:ascii="Times New Roman" w:hAnsi="Times New Roman" w:cs="Times New Roman"/>
          <w:sz w:val="24"/>
          <w:szCs w:val="24"/>
        </w:rPr>
        <w:t>sufinanciraju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54">
        <w:rPr>
          <w:rFonts w:ascii="Times New Roman" w:hAnsi="Times New Roman" w:cs="Times New Roman"/>
          <w:sz w:val="24"/>
          <w:szCs w:val="24"/>
        </w:rPr>
        <w:t>101.400,00 eura u vidu uloženih radnih dana uključenog osoblja.</w:t>
      </w:r>
    </w:p>
    <w:p w:rsidR="00E03C6C" w:rsidRDefault="00E03C6C" w:rsidP="005D36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5220C">
        <w:rPr>
          <w:rFonts w:ascii="Times New Roman" w:hAnsi="Times New Roman" w:cs="Times New Roman"/>
          <w:sz w:val="24"/>
          <w:szCs w:val="24"/>
        </w:rPr>
        <w:t xml:space="preserve">odijeljeni iznos bespovratnih sredstava: 400.000,00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a.</w:t>
      </w:r>
    </w:p>
    <w:p w:rsidR="00E03C6C" w:rsidRDefault="00E03C6C" w:rsidP="00E0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partneri na projektu: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lastRenderedPageBreak/>
        <w:t>FAKULTET ELEKTROTEHNIKE, RAČUNARSTVA I INFORMACIJSKIH TEHNOLOGIJA OSIJEK Sveučilišta Josipa Jurja Strossmayera u Osijeku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UNIVERSIDAD PABLO DE OLAVIDE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UNIVERZITET U NOVOM SADU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BITLIS EREN ÜNIVERSITESI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POLITECHNIKA WROCLAWSKA</w:t>
      </w:r>
    </w:p>
    <w:p w:rsidR="00E03C6C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SVEU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F0D54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F0D54">
        <w:rPr>
          <w:rFonts w:ascii="Times New Roman" w:hAnsi="Times New Roman" w:cs="Times New Roman"/>
          <w:sz w:val="24"/>
          <w:szCs w:val="24"/>
        </w:rPr>
        <w:t>TE U SPLITU</w:t>
      </w:r>
    </w:p>
    <w:p w:rsidR="00E03C6C" w:rsidRPr="004F0D54" w:rsidRDefault="00E03C6C" w:rsidP="00E03C6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D54">
        <w:rPr>
          <w:rFonts w:ascii="Times New Roman" w:hAnsi="Times New Roman" w:cs="Times New Roman"/>
          <w:sz w:val="24"/>
          <w:szCs w:val="24"/>
        </w:rPr>
        <w:t>UNIVERSITATEA TRANSILVANIA DIN BRASOV</w:t>
      </w:r>
    </w:p>
    <w:p w:rsidR="00E03C6C" w:rsidRDefault="00E03C6C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A">
        <w:rPr>
          <w:rFonts w:ascii="Times New Roman" w:hAnsi="Times New Roman" w:cs="Times New Roman"/>
          <w:sz w:val="24"/>
          <w:szCs w:val="24"/>
        </w:rPr>
        <w:t>Konzorcij želi osnažiti postojeće i izgraditi nove kapacitete multidisciplinarnom suradnjom u radu, istraživanju i nastavi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4A">
        <w:rPr>
          <w:rFonts w:ascii="Times New Roman" w:hAnsi="Times New Roman" w:cs="Times New Roman"/>
          <w:sz w:val="24"/>
          <w:szCs w:val="24"/>
        </w:rPr>
        <w:t>cilju obrazovanja za održivi razvoj kroz multidisciplinarno okupljanje međunarodnih stručnjaka i studenata u 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4A">
        <w:rPr>
          <w:rFonts w:ascii="Times New Roman" w:hAnsi="Times New Roman" w:cs="Times New Roman"/>
          <w:sz w:val="24"/>
          <w:szCs w:val="24"/>
        </w:rPr>
        <w:t>inženjerstva iz građevinskog sektora te računarstva i informacijskih tehnologija (STEM). Jedan od rezultata projekta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4A">
        <w:rPr>
          <w:rFonts w:ascii="Times New Roman" w:hAnsi="Times New Roman" w:cs="Times New Roman"/>
          <w:sz w:val="24"/>
          <w:szCs w:val="24"/>
        </w:rPr>
        <w:t>svima dostupna web platforma s online bazom podataka o stanju zgrada, elemenata i materijala, koja će imati dovoljno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4A">
        <w:rPr>
          <w:rFonts w:ascii="Times New Roman" w:hAnsi="Times New Roman" w:cs="Times New Roman"/>
          <w:sz w:val="24"/>
          <w:szCs w:val="24"/>
        </w:rPr>
        <w:t>veliku količinu podataka na kojoj će se moći primijeniti metode strojnog učenja (ML).</w:t>
      </w:r>
    </w:p>
    <w:bookmarkEnd w:id="4"/>
    <w:p w:rsidR="00DD6C98" w:rsidRPr="005D366B" w:rsidRDefault="00DD6C98" w:rsidP="00E03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6B">
        <w:rPr>
          <w:rFonts w:ascii="Times New Roman" w:hAnsi="Times New Roman" w:cs="Times New Roman"/>
          <w:sz w:val="24"/>
          <w:szCs w:val="24"/>
        </w:rPr>
        <w:t>U 2024. godini ukupno su planirana sredstva u iznosu od 40.</w:t>
      </w:r>
      <w:r w:rsidR="005D366B" w:rsidRPr="005D366B">
        <w:rPr>
          <w:rFonts w:ascii="Times New Roman" w:hAnsi="Times New Roman" w:cs="Times New Roman"/>
          <w:sz w:val="24"/>
          <w:szCs w:val="24"/>
        </w:rPr>
        <w:t>464,00</w:t>
      </w:r>
      <w:r w:rsidR="002A74B8">
        <w:rPr>
          <w:rFonts w:ascii="Times New Roman" w:hAnsi="Times New Roman" w:cs="Times New Roman"/>
          <w:sz w:val="24"/>
          <w:szCs w:val="24"/>
        </w:rPr>
        <w:t xml:space="preserve"> eura</w:t>
      </w:r>
      <w:r w:rsidR="005D366B" w:rsidRPr="005D366B">
        <w:rPr>
          <w:rFonts w:ascii="Times New Roman" w:hAnsi="Times New Roman" w:cs="Times New Roman"/>
          <w:sz w:val="24"/>
          <w:szCs w:val="24"/>
        </w:rPr>
        <w:t>, u 2025. godini 10.886,00 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 w:rsidR="005D366B" w:rsidRPr="005D366B">
        <w:rPr>
          <w:rFonts w:ascii="Times New Roman" w:hAnsi="Times New Roman" w:cs="Times New Roman"/>
          <w:sz w:val="24"/>
          <w:szCs w:val="24"/>
        </w:rPr>
        <w:t xml:space="preserve"> i u 2026. 10.520,00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 w:rsidR="005D366B" w:rsidRPr="005D366B">
        <w:rPr>
          <w:rFonts w:ascii="Times New Roman" w:hAnsi="Times New Roman" w:cs="Times New Roman"/>
          <w:sz w:val="24"/>
          <w:szCs w:val="24"/>
        </w:rPr>
        <w:t>.</w:t>
      </w:r>
    </w:p>
    <w:p w:rsidR="00E03C6C" w:rsidRDefault="00E03C6C" w:rsidP="00E03C6C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Aktivnosti projekta:</w:t>
      </w:r>
    </w:p>
    <w:p w:rsidR="00E03C6C" w:rsidRDefault="00E03C6C" w:rsidP="00E03C6C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projektom</w:t>
      </w:r>
    </w:p>
    <w:p w:rsidR="00E03C6C" w:rsidRDefault="00E03C6C" w:rsidP="00E03C6C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A">
        <w:rPr>
          <w:rFonts w:ascii="Times New Roman" w:hAnsi="Times New Roman" w:cs="Times New Roman"/>
          <w:sz w:val="24"/>
          <w:szCs w:val="24"/>
        </w:rPr>
        <w:t>Internacionalizacija istraživanja i obrazovnih procesa digitalizacijom u visokom obrazovanju</w:t>
      </w:r>
    </w:p>
    <w:p w:rsidR="00E03C6C" w:rsidRDefault="00E03C6C" w:rsidP="00E03C6C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A">
        <w:rPr>
          <w:rFonts w:ascii="Times New Roman" w:hAnsi="Times New Roman" w:cs="Times New Roman"/>
          <w:sz w:val="24"/>
          <w:szCs w:val="24"/>
        </w:rPr>
        <w:t>Integracija STEM disciplina u znanstvenom i obrazovnom radu kroz primjenu metoda umjetne inteligencije u građevinarstvu</w:t>
      </w:r>
    </w:p>
    <w:p w:rsidR="00E03C6C" w:rsidRPr="00593A4A" w:rsidRDefault="00E03C6C" w:rsidP="00E03C6C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A">
        <w:rPr>
          <w:rFonts w:ascii="Times New Roman" w:hAnsi="Times New Roman" w:cs="Times New Roman"/>
          <w:sz w:val="24"/>
          <w:szCs w:val="24"/>
        </w:rPr>
        <w:t>Inovativnost u prevenciji, odlaganju i oporabi građevinskog otpada</w:t>
      </w:r>
    </w:p>
    <w:p w:rsidR="00E03C6C" w:rsidRDefault="00E03C6C" w:rsidP="00E03C6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1DCA" w:rsidRPr="0046690B" w:rsidRDefault="000F4B2E" w:rsidP="0093645A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2E">
        <w:rPr>
          <w:rFonts w:ascii="Times New Roman" w:hAnsi="Times New Roman" w:cs="Times New Roman"/>
          <w:b/>
          <w:sz w:val="24"/>
          <w:szCs w:val="24"/>
        </w:rPr>
        <w:t>A679071.086</w:t>
      </w:r>
      <w:r w:rsidRPr="000F4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1DCA" w:rsidRPr="000F4B2E">
        <w:rPr>
          <w:rFonts w:ascii="Times New Roman" w:hAnsi="Times New Roman" w:cs="Times New Roman"/>
          <w:b/>
          <w:sz w:val="24"/>
          <w:szCs w:val="24"/>
        </w:rPr>
        <w:t>Documenting</w:t>
      </w:r>
      <w:r w:rsidR="00EB1DCA" w:rsidRPr="0046690B">
        <w:rPr>
          <w:rFonts w:ascii="Times New Roman" w:hAnsi="Times New Roman" w:cs="Times New Roman"/>
          <w:b/>
          <w:sz w:val="24"/>
          <w:szCs w:val="24"/>
        </w:rPr>
        <w:t xml:space="preserve"> chardak house for preserving endangered wooden structure along Drava and Danube rivers in Croatia EWAP2010LG</w:t>
      </w:r>
    </w:p>
    <w:p w:rsidR="00EB1DCA" w:rsidRDefault="00EB1DCA" w:rsidP="00EB1DCA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 xml:space="preserve">Naziv projekta: </w:t>
      </w:r>
      <w:r w:rsidRPr="004F1643">
        <w:rPr>
          <w:rFonts w:ascii="Times New Roman" w:hAnsi="Times New Roman" w:cs="Times New Roman"/>
          <w:sz w:val="24"/>
          <w:szCs w:val="24"/>
        </w:rPr>
        <w:t>Documenting chardak house for preserving endangered wooden structure along Drava and Danube rivers in Croatia EWAP2010LG</w:t>
      </w:r>
    </w:p>
    <w:p w:rsidR="00EB1DCA" w:rsidRDefault="00EB1DCA" w:rsidP="00EB1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projekta: Građevinski i arhitektonski fakultet Osijek</w:t>
      </w:r>
    </w:p>
    <w:p w:rsidR="00EB1DCA" w:rsidRDefault="00EB1DCA" w:rsidP="00EB1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Uplatitelj projekta: Oxford Brookes University, </w:t>
      </w:r>
      <w:r w:rsidRPr="002970ED">
        <w:rPr>
          <w:rFonts w:ascii="Times New Roman" w:hAnsi="Times New Roman" w:cs="Times New Roman"/>
          <w:sz w:val="24"/>
          <w:szCs w:val="24"/>
        </w:rPr>
        <w:t>The Endangered Wooden Architecture Programme (EWAP)</w:t>
      </w:r>
    </w:p>
    <w:p w:rsidR="005D366B" w:rsidRDefault="00EB1DCA" w:rsidP="005D36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lastRenderedPageBreak/>
        <w:t xml:space="preserve">Trajanje projekta je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7079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7079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1.11.2025.</w:t>
      </w:r>
    </w:p>
    <w:p w:rsidR="00EB1DCA" w:rsidRPr="005D366B" w:rsidRDefault="00EB1DCA" w:rsidP="005D36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6B">
        <w:rPr>
          <w:rFonts w:ascii="Times New Roman" w:hAnsi="Times New Roman" w:cs="Times New Roman"/>
          <w:sz w:val="24"/>
          <w:szCs w:val="24"/>
        </w:rPr>
        <w:t xml:space="preserve">Ukupna planirana ugovorena vrijednost projekta je </w:t>
      </w:r>
      <w:r w:rsidR="00E35B56">
        <w:rPr>
          <w:rFonts w:ascii="Times New Roman" w:eastAsia="Times New Roman" w:hAnsi="Times New Roman" w:cs="Times New Roman"/>
          <w:sz w:val="24"/>
          <w:szCs w:val="24"/>
        </w:rPr>
        <w:t xml:space="preserve">173.154,18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 w:rsidR="00E35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DCA" w:rsidRPr="00EB1DCA" w:rsidRDefault="00EB1DCA" w:rsidP="00EB1DC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B1DCA">
        <w:rPr>
          <w:rFonts w:ascii="Times New Roman" w:hAnsi="Times New Roman" w:cs="Times New Roman"/>
          <w:sz w:val="24"/>
          <w:szCs w:val="24"/>
        </w:rPr>
        <w:t xml:space="preserve">Glavni cilj projekta jest provesti znanstveno-istraživačke aktivnosti u svrhu mapiranja, klasificiranja i dokumentiranja čardaka u tri županije uz Dravu i Dunav. Planirano je dokumentiranje oko 450 čardaka u 45 sela Koprivničko-križevačke, Virovitičko-podravske i Osječko-baranjske županije. Tijekom projekta će se provesti i dvije radionice. </w:t>
      </w:r>
    </w:p>
    <w:p w:rsidR="00EB1DCA" w:rsidRPr="00EB1DCA" w:rsidRDefault="00EB1DCA" w:rsidP="00EB1DC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B1DCA">
        <w:rPr>
          <w:rFonts w:ascii="Times New Roman" w:hAnsi="Times New Roman" w:cs="Times New Roman"/>
          <w:sz w:val="24"/>
          <w:szCs w:val="24"/>
        </w:rPr>
        <w:t>Glavni ciljevi projekta:</w:t>
      </w:r>
    </w:p>
    <w:p w:rsidR="00EB1DCA" w:rsidRDefault="00EB1DCA" w:rsidP="00EB1DC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isporučeni podatci o lokacijama, fotografije, skice i opisi 450 čardaka</w:t>
      </w:r>
    </w:p>
    <w:p w:rsidR="00EB1DCA" w:rsidRDefault="00EB1DCA" w:rsidP="00EB1DC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 oblak točaka 6-15 odabranih čardaka</w:t>
      </w:r>
    </w:p>
    <w:p w:rsidR="00EB1DCA" w:rsidRDefault="00EB1DCA" w:rsidP="00EB1DCA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zapisi i transkripti priča o nastanku i korištenju čardaka</w:t>
      </w:r>
    </w:p>
    <w:p w:rsidR="005D366B" w:rsidRPr="005D366B" w:rsidRDefault="005D366B" w:rsidP="005D366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366B">
        <w:rPr>
          <w:rFonts w:ascii="Times New Roman" w:hAnsi="Times New Roman" w:cs="Times New Roman"/>
          <w:sz w:val="24"/>
          <w:szCs w:val="24"/>
        </w:rPr>
        <w:t xml:space="preserve">U 2024. godini ukupno su planirana sredstva u iznosu od 132.595,00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DCA" w:rsidRPr="004F1643" w:rsidRDefault="00EB1DCA" w:rsidP="00EB1DC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1643">
        <w:rPr>
          <w:rFonts w:ascii="Times New Roman" w:hAnsi="Times New Roman" w:cs="Times New Roman"/>
          <w:sz w:val="24"/>
          <w:szCs w:val="24"/>
        </w:rPr>
        <w:t>Aktivnosti projekta</w:t>
      </w:r>
      <w:r>
        <w:rPr>
          <w:rFonts w:ascii="Times New Roman" w:hAnsi="Times New Roman" w:cs="Times New Roman"/>
          <w:sz w:val="24"/>
          <w:szCs w:val="24"/>
        </w:rPr>
        <w:t xml:space="preserve"> u 2024. godini</w:t>
      </w:r>
      <w:r w:rsidRPr="004F1643">
        <w:rPr>
          <w:rFonts w:ascii="Times New Roman" w:hAnsi="Times New Roman" w:cs="Times New Roman"/>
          <w:sz w:val="24"/>
          <w:szCs w:val="24"/>
        </w:rPr>
        <w:t>:</w:t>
      </w:r>
    </w:p>
    <w:p w:rsidR="00EB1DCA" w:rsidRDefault="00EB1DCA" w:rsidP="00EB1DC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prvoj godini projekta se planira izraditi baza podataka za 450 čardaka (fotografije, skice i opisi) temeljena na terenskim obilascima u 3 županije te analiza, klasifikacija te izbor 6-15 čardaka za izradu point cloud i detaljnog snimka. Planira se provedba jedne studentske radionice. Sudjelovanje u edukaciji Cyark (do 10 članova tima) tijekom 2 mjeseca.</w:t>
      </w:r>
    </w:p>
    <w:p w:rsidR="005D366B" w:rsidRPr="005D366B" w:rsidRDefault="005D366B" w:rsidP="005D366B">
      <w:pPr>
        <w:rPr>
          <w:rFonts w:ascii="Times New Roman" w:hAnsi="Times New Roman" w:cs="Times New Roman"/>
          <w:sz w:val="24"/>
          <w:szCs w:val="24"/>
        </w:rPr>
      </w:pPr>
      <w:r w:rsidRPr="005D366B">
        <w:rPr>
          <w:rFonts w:ascii="Times New Roman" w:hAnsi="Times New Roman" w:cs="Times New Roman"/>
          <w:sz w:val="24"/>
          <w:szCs w:val="24"/>
        </w:rPr>
        <w:t xml:space="preserve">U 2025. godini ukupno su planirana sredstva u iznosu od 33.045,00 </w:t>
      </w:r>
      <w:r w:rsidR="002A74B8" w:rsidRPr="005D366B">
        <w:rPr>
          <w:rFonts w:ascii="Times New Roman" w:hAnsi="Times New Roman" w:cs="Times New Roman"/>
          <w:sz w:val="24"/>
          <w:szCs w:val="24"/>
        </w:rPr>
        <w:t>eur</w:t>
      </w:r>
      <w:r w:rsidR="002A74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DCA" w:rsidRPr="004F1643" w:rsidRDefault="00EB1DCA" w:rsidP="00EB1DC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F1643">
        <w:rPr>
          <w:rFonts w:ascii="Times New Roman" w:hAnsi="Times New Roman" w:cs="Times New Roman"/>
          <w:sz w:val="24"/>
          <w:szCs w:val="24"/>
        </w:rPr>
        <w:t>Aktivnosti projekta</w:t>
      </w:r>
      <w:r>
        <w:rPr>
          <w:rFonts w:ascii="Times New Roman" w:hAnsi="Times New Roman" w:cs="Times New Roman"/>
          <w:sz w:val="24"/>
          <w:szCs w:val="24"/>
        </w:rPr>
        <w:t xml:space="preserve"> u 2025. godini</w:t>
      </w:r>
      <w:r w:rsidRPr="004F1643">
        <w:rPr>
          <w:rFonts w:ascii="Times New Roman" w:hAnsi="Times New Roman" w:cs="Times New Roman"/>
          <w:sz w:val="24"/>
          <w:szCs w:val="24"/>
        </w:rPr>
        <w:t>:</w:t>
      </w:r>
    </w:p>
    <w:p w:rsidR="00EB1DCA" w:rsidRPr="007E7592" w:rsidRDefault="00EB1DCA" w:rsidP="00EB1DCA">
      <w:pPr>
        <w:rPr>
          <w:rFonts w:ascii="Times New Roman" w:hAnsi="Times New Roman" w:cs="Times New Roman"/>
          <w:sz w:val="24"/>
          <w:szCs w:val="24"/>
        </w:rPr>
      </w:pPr>
      <w:r w:rsidRPr="007E759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drugoj (završnoj)</w:t>
      </w:r>
      <w:r w:rsidRPr="007E7592">
        <w:rPr>
          <w:rFonts w:ascii="Times New Roman" w:hAnsi="Times New Roman" w:cs="Times New Roman"/>
          <w:sz w:val="24"/>
          <w:szCs w:val="24"/>
        </w:rPr>
        <w:t xml:space="preserve"> godini </w:t>
      </w:r>
      <w:r>
        <w:rPr>
          <w:rFonts w:ascii="Times New Roman" w:hAnsi="Times New Roman" w:cs="Times New Roman"/>
          <w:sz w:val="24"/>
          <w:szCs w:val="24"/>
        </w:rPr>
        <w:t xml:space="preserve">2025. godini </w:t>
      </w:r>
      <w:r w:rsidRPr="007E7592">
        <w:rPr>
          <w:rFonts w:ascii="Times New Roman" w:hAnsi="Times New Roman" w:cs="Times New Roman"/>
          <w:sz w:val="24"/>
          <w:szCs w:val="24"/>
        </w:rPr>
        <w:t xml:space="preserve">projekta se planira izraditi </w:t>
      </w:r>
      <w:r>
        <w:rPr>
          <w:rFonts w:ascii="Times New Roman" w:hAnsi="Times New Roman" w:cs="Times New Roman"/>
          <w:sz w:val="24"/>
          <w:szCs w:val="24"/>
        </w:rPr>
        <w:t>point cloud te detaljni nacrti za 6-15 odabranih čardaka, prikupiti 10 sati audio materijala o nastanku čardaka i priča povezanih s čardacima te će se provesti studentska radionica.</w:t>
      </w:r>
    </w:p>
    <w:p w:rsidR="002E6AF6" w:rsidRDefault="002E6AF6" w:rsidP="002E6AF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F6" w:rsidRPr="003C5F96" w:rsidRDefault="002E6AF6" w:rsidP="002E6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C5F96">
        <w:rPr>
          <w:rFonts w:ascii="Times New Roman" w:hAnsi="Times New Roman" w:cs="Times New Roman"/>
          <w:sz w:val="24"/>
          <w:szCs w:val="24"/>
        </w:rPr>
        <w:t>Osijek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74F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4FE0">
        <w:rPr>
          <w:rFonts w:ascii="Times New Roman" w:hAnsi="Times New Roman" w:cs="Times New Roman"/>
          <w:sz w:val="24"/>
          <w:szCs w:val="24"/>
        </w:rPr>
        <w:t>prosi</w:t>
      </w:r>
      <w:r w:rsidR="00C06EE9">
        <w:rPr>
          <w:rFonts w:ascii="Times New Roman" w:hAnsi="Times New Roman" w:cs="Times New Roman"/>
          <w:sz w:val="24"/>
          <w:szCs w:val="24"/>
        </w:rPr>
        <w:t>n</w:t>
      </w:r>
      <w:bookmarkStart w:id="5" w:name="_GoBack"/>
      <w:bookmarkEnd w:id="5"/>
      <w:r w:rsidR="00774FE0">
        <w:rPr>
          <w:rFonts w:ascii="Times New Roman" w:hAnsi="Times New Roman" w:cs="Times New Roman"/>
          <w:sz w:val="24"/>
          <w:szCs w:val="24"/>
        </w:rPr>
        <w:t>ca</w:t>
      </w:r>
      <w:r w:rsidRPr="003C5F9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5F96">
        <w:rPr>
          <w:rFonts w:ascii="Times New Roman" w:hAnsi="Times New Roman" w:cs="Times New Roman"/>
          <w:sz w:val="24"/>
          <w:szCs w:val="24"/>
        </w:rPr>
        <w:t>.</w:t>
      </w:r>
    </w:p>
    <w:p w:rsidR="002E6AF6" w:rsidRPr="00C57B28" w:rsidRDefault="002E6AF6" w:rsidP="002E6AF6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57B28">
        <w:rPr>
          <w:rFonts w:ascii="Times New Roman" w:hAnsi="Times New Roman" w:cs="Times New Roman"/>
          <w:b/>
          <w:sz w:val="24"/>
          <w:szCs w:val="24"/>
        </w:rPr>
        <w:t>DEKAN</w:t>
      </w:r>
    </w:p>
    <w:p w:rsidR="002E6AF6" w:rsidRPr="002F0FBD" w:rsidRDefault="002E6AF6" w:rsidP="002E6AF6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F0FBD">
        <w:rPr>
          <w:rFonts w:ascii="Times New Roman" w:hAnsi="Times New Roman" w:cs="Times New Roman"/>
          <w:b/>
          <w:sz w:val="24"/>
          <w:szCs w:val="24"/>
        </w:rPr>
        <w:t>prof. dr. sc. Hrvoje Krstić</w:t>
      </w:r>
    </w:p>
    <w:sectPr w:rsidR="002E6AF6" w:rsidRPr="002F0FBD" w:rsidSect="005D366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50" w:rsidRDefault="00461850" w:rsidP="00DD6C98">
      <w:pPr>
        <w:spacing w:after="0" w:line="240" w:lineRule="auto"/>
      </w:pPr>
      <w:r>
        <w:separator/>
      </w:r>
    </w:p>
  </w:endnote>
  <w:endnote w:type="continuationSeparator" w:id="0">
    <w:p w:rsidR="00461850" w:rsidRDefault="00461850" w:rsidP="00DD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50" w:rsidRDefault="00461850" w:rsidP="00DD6C98">
      <w:pPr>
        <w:spacing w:after="0" w:line="240" w:lineRule="auto"/>
      </w:pPr>
      <w:r>
        <w:separator/>
      </w:r>
    </w:p>
  </w:footnote>
  <w:footnote w:type="continuationSeparator" w:id="0">
    <w:p w:rsidR="00461850" w:rsidRDefault="00461850" w:rsidP="00DD6C98">
      <w:pPr>
        <w:spacing w:after="0" w:line="240" w:lineRule="auto"/>
      </w:pPr>
      <w:r>
        <w:continuationSeparator/>
      </w:r>
    </w:p>
  </w:footnote>
  <w:footnote w:id="1">
    <w:p w:rsidR="000E0AED" w:rsidRDefault="000E0AED" w:rsidP="00DD6C98">
      <w:pPr>
        <w:pStyle w:val="FootnoteText"/>
      </w:pPr>
      <w:r>
        <w:rPr>
          <w:rStyle w:val="FootnoteReference"/>
        </w:rPr>
        <w:footnoteRef/>
      </w:r>
      <w:r>
        <w:t xml:space="preserve"> Broj naslova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6685D"/>
    <w:multiLevelType w:val="hybridMultilevel"/>
    <w:tmpl w:val="D63426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D5875"/>
    <w:multiLevelType w:val="hybridMultilevel"/>
    <w:tmpl w:val="D63426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388F"/>
    <w:multiLevelType w:val="hybridMultilevel"/>
    <w:tmpl w:val="440AB0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F5B64"/>
    <w:multiLevelType w:val="hybridMultilevel"/>
    <w:tmpl w:val="A2F05AB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4CFA4E79"/>
    <w:multiLevelType w:val="hybridMultilevel"/>
    <w:tmpl w:val="7C509696"/>
    <w:lvl w:ilvl="0" w:tplc="10001B0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94C62EC"/>
    <w:multiLevelType w:val="hybridMultilevel"/>
    <w:tmpl w:val="52E80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134A77"/>
    <w:multiLevelType w:val="hybridMultilevel"/>
    <w:tmpl w:val="EB803018"/>
    <w:lvl w:ilvl="0" w:tplc="10001B0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69E4"/>
    <w:multiLevelType w:val="hybridMultilevel"/>
    <w:tmpl w:val="D63426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49"/>
    <w:rsid w:val="000048FF"/>
    <w:rsid w:val="00080DAC"/>
    <w:rsid w:val="000A03C8"/>
    <w:rsid w:val="000E0AED"/>
    <w:rsid w:val="000F4B2E"/>
    <w:rsid w:val="0010542A"/>
    <w:rsid w:val="0010747F"/>
    <w:rsid w:val="001530CF"/>
    <w:rsid w:val="0019134C"/>
    <w:rsid w:val="00193C2F"/>
    <w:rsid w:val="001E1BEA"/>
    <w:rsid w:val="002A74B8"/>
    <w:rsid w:val="002D3210"/>
    <w:rsid w:val="002E6AF6"/>
    <w:rsid w:val="002F0FBD"/>
    <w:rsid w:val="003A3098"/>
    <w:rsid w:val="003B21BF"/>
    <w:rsid w:val="003F0490"/>
    <w:rsid w:val="003F0E49"/>
    <w:rsid w:val="003F1C16"/>
    <w:rsid w:val="00433B85"/>
    <w:rsid w:val="00443030"/>
    <w:rsid w:val="00461850"/>
    <w:rsid w:val="00465A60"/>
    <w:rsid w:val="0046690B"/>
    <w:rsid w:val="00466BCC"/>
    <w:rsid w:val="004E4733"/>
    <w:rsid w:val="005817E5"/>
    <w:rsid w:val="005B4BA7"/>
    <w:rsid w:val="005D366B"/>
    <w:rsid w:val="006051AA"/>
    <w:rsid w:val="0061446E"/>
    <w:rsid w:val="00667845"/>
    <w:rsid w:val="00731C49"/>
    <w:rsid w:val="00774FE0"/>
    <w:rsid w:val="00786982"/>
    <w:rsid w:val="007D2092"/>
    <w:rsid w:val="007E1477"/>
    <w:rsid w:val="0087231B"/>
    <w:rsid w:val="0089704A"/>
    <w:rsid w:val="008C7EFA"/>
    <w:rsid w:val="008D5243"/>
    <w:rsid w:val="009066EE"/>
    <w:rsid w:val="009109D6"/>
    <w:rsid w:val="009134F8"/>
    <w:rsid w:val="00927C5A"/>
    <w:rsid w:val="0093645A"/>
    <w:rsid w:val="00954AF0"/>
    <w:rsid w:val="00954D3D"/>
    <w:rsid w:val="009A48E0"/>
    <w:rsid w:val="00A16C68"/>
    <w:rsid w:val="00A7121C"/>
    <w:rsid w:val="00B4715F"/>
    <w:rsid w:val="00B5052F"/>
    <w:rsid w:val="00B64E42"/>
    <w:rsid w:val="00BC737B"/>
    <w:rsid w:val="00C06EE9"/>
    <w:rsid w:val="00C2117A"/>
    <w:rsid w:val="00C65B21"/>
    <w:rsid w:val="00D45C3C"/>
    <w:rsid w:val="00DA3808"/>
    <w:rsid w:val="00DD6C98"/>
    <w:rsid w:val="00DF7028"/>
    <w:rsid w:val="00E03C6C"/>
    <w:rsid w:val="00E35B56"/>
    <w:rsid w:val="00E439FE"/>
    <w:rsid w:val="00E81CDE"/>
    <w:rsid w:val="00E85450"/>
    <w:rsid w:val="00EB1DCA"/>
    <w:rsid w:val="00EC6D8A"/>
    <w:rsid w:val="00EF4999"/>
    <w:rsid w:val="00F4012E"/>
    <w:rsid w:val="00F558CB"/>
    <w:rsid w:val="00F7259F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599"/>
  <w15:chartTrackingRefBased/>
  <w15:docId w15:val="{2948FCC6-FC6C-44DF-875E-C6A4783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E49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3F0E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1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1BF"/>
    <w:rPr>
      <w:color w:val="954F72" w:themeColor="followedHyperlink"/>
      <w:u w:val="single"/>
    </w:rPr>
  </w:style>
  <w:style w:type="table" w:customStyle="1" w:styleId="Svijetlareetkatablice1">
    <w:name w:val="Svijetla rešetka tablice1"/>
    <w:basedOn w:val="TableNormal"/>
    <w:uiPriority w:val="40"/>
    <w:rsid w:val="00BC7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D6C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C98"/>
    <w:rPr>
      <w:rFonts w:eastAsiaTheme="minorEastAsia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D6C98"/>
    <w:rPr>
      <w:vertAlign w:val="superscript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93645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ktorski-zbor.hr/fileadmin/rektorat/O_Sveucilistu/Tijela_sluzbe/Rektorski_zbor/dokumenti2/Odluka_Rektorskog_zbora_o_uvjetima_za_izbor_u_znanstveno-nastavna_zvanja_NN_106_2006.pdf" TargetMode="External"/><Relationship Id="rId18" Type="http://schemas.openxmlformats.org/officeDocument/2006/relationships/hyperlink" Target="http://www.gfos.unios.hr/download/pravilnik-o-provedbi-postupka-izbora-reizbora-u-zvanja-i-na-odgovarajuca-radna-mjesta-sveucilista-josipa-jurja-strossmayera-u-osijeku-procisceni-tekst.pdf" TargetMode="External"/><Relationship Id="rId26" Type="http://schemas.openxmlformats.org/officeDocument/2006/relationships/hyperlink" Target="http://www.gfos.unios.hr/download/pravilnik-o-poslijediplomskim-studijima-na-sveucilistu-josipa-jurja-strossmayera-u-osijeku.pdf" TargetMode="External"/><Relationship Id="rId39" Type="http://schemas.openxmlformats.org/officeDocument/2006/relationships/hyperlink" Target="http://www.gfos.unios.hr/download/pravilnik-o-zastiti-osobnih-podataka-grafos-2019-2.pdf" TargetMode="External"/><Relationship Id="rId21" Type="http://schemas.openxmlformats.org/officeDocument/2006/relationships/hyperlink" Target="http://www.unios.hr/wp-content/uploads/2020/01/Pravilnik-izdava%C4%8Dka-djelatnost-20200122.pdf" TargetMode="External"/><Relationship Id="rId34" Type="http://schemas.openxmlformats.org/officeDocument/2006/relationships/hyperlink" Target="http://www.gfos.unios.hr/download/pravilnik-o-vrednovanju-rada-asistenata-poslijedoktoranada-i-mentora.pdf" TargetMode="External"/><Relationship Id="rId42" Type="http://schemas.openxmlformats.org/officeDocument/2006/relationships/hyperlink" Target="http://www.gfos.unios.hr/download/pravila-za-upravljanje-dokumentarnim-gradivom.pdf" TargetMode="External"/><Relationship Id="rId7" Type="http://schemas.openxmlformats.org/officeDocument/2006/relationships/hyperlink" Target="https://narodne-novine.nn.hr/clanci/sluzbeni/2022_10_119_183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3_28_652.html" TargetMode="External"/><Relationship Id="rId29" Type="http://schemas.openxmlformats.org/officeDocument/2006/relationships/hyperlink" Target="http://www.gfos.unios.hr/download/pravilnik-o-stegovnoj-odgovornosti-studenat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ktorski-zbor.hr/fileadmin/rektorat/O_Sveucilistu/Tijela_sluzbe/Rektorski_zbor/dokumenti/nn_13_2012_odluka_o_nuznim_uvjetima_izbor_u_zvanja.pdf" TargetMode="External"/><Relationship Id="rId24" Type="http://schemas.openxmlformats.org/officeDocument/2006/relationships/hyperlink" Target="http://www.gfos.unios.hr/download/odluka-o-izmjenama-i-dopunama-pravilnikao-ustroju-i-djelovanju-sustava-za-osiguranje-kvalitete.pdf" TargetMode="External"/><Relationship Id="rId32" Type="http://schemas.openxmlformats.org/officeDocument/2006/relationships/hyperlink" Target="http://www.gfos.unios.hr/download/pravilnik-o-ustroju-i-djelovanju-sustava-za-osiguranje-kvalitete-na-sveucilistu-josipa-jurja-strossmayera-u-osijeku.pdf" TargetMode="External"/><Relationship Id="rId37" Type="http://schemas.openxmlformats.org/officeDocument/2006/relationships/hyperlink" Target="http://www.gfos.unios.hr/download/pravilnik-o-koristenju-sluzbenog-vozila.pdf" TargetMode="External"/><Relationship Id="rId40" Type="http://schemas.openxmlformats.org/officeDocument/2006/relationships/hyperlink" Target="http://www.gfos.unios.hr/download/pravilnik-o-kvaliteti-2019.pd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ektorski-zbor.hr/fileadmin/rektorski_zborRH/dokumenti/Odluka_minimalni_uvjeti_za_reizbor_NN_24_2021.pdf" TargetMode="External"/><Relationship Id="rId23" Type="http://schemas.openxmlformats.org/officeDocument/2006/relationships/hyperlink" Target="http://www.gfos.unios.hr/download/eticki-kodeks-sveucilista-josipa-jurja-strossmayera-u-osijeku.pdf" TargetMode="External"/><Relationship Id="rId28" Type="http://schemas.openxmlformats.org/officeDocument/2006/relationships/hyperlink" Target="http://www.gfos.unios.hr/download/pravilnik-o-stegovnoj-odgovornosti-nastavnika-i-suradnika-sveucilista-josipa-jurja-strossmayera-u-osijeku.pdf" TargetMode="External"/><Relationship Id="rId36" Type="http://schemas.openxmlformats.org/officeDocument/2006/relationships/hyperlink" Target="http://www.gfos.unios.hr/download/pravilnik-o-radu-gradevinskog-i-arhitektonskog-fakulteta-osijek-sijecanj-2022.pdf" TargetMode="External"/><Relationship Id="rId10" Type="http://schemas.openxmlformats.org/officeDocument/2006/relationships/hyperlink" Target="http://www.rektorski-zbor.hr/fileadmin/rektorat/O_Sveucilistu/Tijela_sluzbe/Rektorski_zbor/dokumenti/odluka_o_obliku_i_nacinu_provedbe_nastupnog_predavanja_za_izbor_u_znanstveno-nastavna_zvanja_umjetniko-nastavna_zvanja_i_nastavna_zvanja_nn_129_2005__2_.pdf" TargetMode="External"/><Relationship Id="rId19" Type="http://schemas.openxmlformats.org/officeDocument/2006/relationships/hyperlink" Target="http://www.gfos.unios.hr/download/statut-sveucilista-josipa-jurja-strossmayera-u-osijeku-ozujak-2023.pdf" TargetMode="External"/><Relationship Id="rId31" Type="http://schemas.openxmlformats.org/officeDocument/2006/relationships/hyperlink" Target="http://www.gfos.unios.hr/download/pravilnik-o-sukobima-interesa-i-obveza.pdf" TargetMode="External"/><Relationship Id="rId44" Type="http://schemas.openxmlformats.org/officeDocument/2006/relationships/hyperlink" Target="http://www.gfos.unios.hr/download/pravilnik-o-obveznoj-strucnoj-praksi-studena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2_10_127_1933.html" TargetMode="External"/><Relationship Id="rId14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znanstveno-strucne_djelatnosti_u_postupku_izbora_u_znanstveno-nastavna_zvanja.pdf" TargetMode="External"/><Relationship Id="rId22" Type="http://schemas.openxmlformats.org/officeDocument/2006/relationships/hyperlink" Target="http://www.gfos.unios.hr/download/pravilnik-o-raspisivanju-i-provedbi-javnih-natjecaja-na-sveucilistu-josipa-jurja-strossmayera-u-osijeku.pdf" TargetMode="External"/><Relationship Id="rId27" Type="http://schemas.openxmlformats.org/officeDocument/2006/relationships/hyperlink" Target="http://www.gfos.unios.hr/download/pravilnik-o-sprjecavanju-nepotizma.pdf" TargetMode="External"/><Relationship Id="rId30" Type="http://schemas.openxmlformats.org/officeDocument/2006/relationships/hyperlink" Target="http://www.gfos.unios.hr/download/pravilnik-o-studijima-i-studiranju-na-sveucilistu-josipa-jurja-strossmayera-u-osijeku.pdf" TargetMode="External"/><Relationship Id="rId35" Type="http://schemas.openxmlformats.org/officeDocument/2006/relationships/hyperlink" Target="http://www.gfos.unios.hr/download/pravilnik-o-popisu-imovine-i-obveza-i-postupanju-s-imovinom-1.pdf" TargetMode="External"/><Relationship Id="rId43" Type="http://schemas.openxmlformats.org/officeDocument/2006/relationships/hyperlink" Target="http://www.gfos.unios.hr/download/pravilnik-o-nastavnim-i-strucnim-bazama.pdf" TargetMode="External"/><Relationship Id="rId8" Type="http://schemas.openxmlformats.org/officeDocument/2006/relationships/hyperlink" Target="https://narodne-novine.nn.hr/clanci/sluzbeni/2022_05_56_80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strucne_djelatnosti_u_postupku_izbora_u_nastavna_zvanja.pdf" TargetMode="External"/><Relationship Id="rId17" Type="http://schemas.openxmlformats.org/officeDocument/2006/relationships/hyperlink" Target="https://narodne-novine.nn.hr/clanci/sluzbeni/2022_09_111_1637.html" TargetMode="External"/><Relationship Id="rId25" Type="http://schemas.openxmlformats.org/officeDocument/2006/relationships/hyperlink" Target="http://www.gfos.unios.hr/download/pravilnik-o-financijskom-poslovanju-procisceni-tekst.pdf" TargetMode="External"/><Relationship Id="rId33" Type="http://schemas.openxmlformats.org/officeDocument/2006/relationships/hyperlink" Target="http://www.gfos.unios.hr/download/pravilnik-o-uvjetima-i-nacinu-ostvarivanja-prava-na-dodjelu-studentskih-stipendija-i-potpora-sveucilista-josipa-jurja-strossmayera-u-osijeku.pdf" TargetMode="External"/><Relationship Id="rId38" Type="http://schemas.openxmlformats.org/officeDocument/2006/relationships/hyperlink" Target="http://www.gfos.unios.hr/download/pravilnik-o-postupku-unutarneg-prijavaljivnja-nepravilnositi-lipanj-2022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gfos.unios.hr/download/statut-gradevinskog-i-arhitektonskog-fakulteta-osijek-2023.pdf" TargetMode="External"/><Relationship Id="rId41" Type="http://schemas.openxmlformats.org/officeDocument/2006/relationships/hyperlink" Target="http://www.gfos.unios.hr/download/pravilnik-o-zavrsnim-i-diplomskim-ispitima-procisceni-s-potpisi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7742</Words>
  <Characters>44136</Characters>
  <Application>Microsoft Office Word</Application>
  <DocSecurity>0</DocSecurity>
  <Lines>367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dc:description/>
  <cp:lastModifiedBy>GFOS</cp:lastModifiedBy>
  <cp:revision>25</cp:revision>
  <cp:lastPrinted>2023-12-08T07:44:00Z</cp:lastPrinted>
  <dcterms:created xsi:type="dcterms:W3CDTF">2023-12-07T17:16:00Z</dcterms:created>
  <dcterms:modified xsi:type="dcterms:W3CDTF">2023-12-08T10:04:00Z</dcterms:modified>
</cp:coreProperties>
</file>